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年后，烟台毓璜顶医院学者论文被撤回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20:04:23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共同完成，所有作者来自青岛大学医学院附属烟台毓璜顶医院；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月有读者对文章多张图片重复产生质疑，昨天改论文已被撤回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MicroRNA?195 suppresses rectal cancer growth and metastasis via      regulation of the PI3K/AKT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Wang, Linsong Mu, Miaoling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31702045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PMC6797947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Red boxes. In the 48h row, the "Blank" and "mimic control" panels appear to show an area of overlap.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4161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63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Blue boxes: The SW837/Blank panel appears to show an overlap with the SW837/mimic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The SW837/mimic panel appears to show an overlap with the SW1463/mimic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Pink box: (see below): The SW1463/mimic panel appears to show an overlap with the SW837/mimic panel in Figure 7A.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9809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45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7A. Several panels appear to overlap, including one pane that overlaps with Figure 2B above (pink box).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35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089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41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所示的划痕测定实验和图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所示的细胞侵袭测定实验，大量数据面板显示出数据重叠的证据，无论是在相同的图部分内还是在图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之间的比较中。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由于本文中发现了大量数据重复事件，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Molecular Medicine Reports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的编辑决定将其从期刊中撤回，因为对所提供的数据缺乏信心。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29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98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70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90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28&amp;idx=1&amp;sn=f38f88951663808e20cc847bb66be8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