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，掠夺性期刊肆虐非洲，艺术人文研究者成重灾区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920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77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UbuntuNet Alliance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Access 2 Perspectives </w:t>
      </w:r>
      <w:r>
        <w:rPr>
          <w:rStyle w:val="any"/>
          <w:rFonts w:ascii="PMingLiU" w:eastAsia="PMingLiU" w:hAnsi="PMingLiU" w:cs="PMingLiU"/>
          <w:spacing w:val="8"/>
        </w:rPr>
        <w:t>联合组织、非洲开放科学平台支持的</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开放科学网络研讨会系列上，南非科学院学术出版部门主任苏珊</w:t>
      </w:r>
      <w:r>
        <w:rPr>
          <w:rStyle w:val="any"/>
          <w:rFonts w:ascii="Times New Roman" w:eastAsia="Times New Roman" w:hAnsi="Times New Roman" w:cs="Times New Roman"/>
          <w:spacing w:val="8"/>
        </w:rPr>
        <w:t>?</w:t>
      </w:r>
      <w:r>
        <w:rPr>
          <w:rStyle w:val="any"/>
          <w:rFonts w:ascii="PMingLiU" w:eastAsia="PMingLiU" w:hAnsi="PMingLiU" w:cs="PMingLiU"/>
          <w:spacing w:val="8"/>
        </w:rPr>
        <w:t>维尔德斯曼发出警告，掠夺性期刊若不加以遏制，将产生深远负面影响。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522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84259" name=""/>
                    <pic:cNvPicPr>
                      <a:picLocks noChangeAspect="1"/>
                    </pic:cNvPicPr>
                  </pic:nvPicPr>
                  <pic:blipFill>
                    <a:blip xmlns:r="http://schemas.openxmlformats.org/officeDocument/2006/relationships" r:embed="rId8"/>
                    <a:stretch>
                      <a:fillRect/>
                    </a:stretch>
                  </pic:blipFill>
                  <pic:spPr>
                    <a:xfrm>
                      <a:off x="0" y="0"/>
                      <a:ext cx="5486400" cy="4552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维尔德斯曼在会上指出，全球调查显示，各职业阶段的研究人员都易成为掠夺性期刊的受害者，尤其是中低收入国家的研究者。该调查由国际科学院合作组织（</w:t>
      </w:r>
      <w:r>
        <w:rPr>
          <w:rStyle w:val="any"/>
          <w:rFonts w:ascii="Times New Roman" w:eastAsia="Times New Roman" w:hAnsi="Times New Roman" w:cs="Times New Roman"/>
          <w:spacing w:val="8"/>
        </w:rPr>
        <w:t>IAP</w:t>
      </w:r>
      <w:r>
        <w:rPr>
          <w:rStyle w:val="any"/>
          <w:rFonts w:ascii="PMingLiU" w:eastAsia="PMingLiU" w:hAnsi="PMingLiU" w:cs="PMingLiU"/>
          <w:spacing w:val="8"/>
        </w:rPr>
        <w:t>）开展，涵盖</w:t>
      </w:r>
      <w:r>
        <w:rPr>
          <w:rStyle w:val="any"/>
          <w:rFonts w:ascii="Times New Roman" w:eastAsia="Times New Roman" w:hAnsi="Times New Roman" w:cs="Times New Roman"/>
          <w:spacing w:val="8"/>
        </w:rPr>
        <w:t xml:space="preserve"> 112 </w:t>
      </w:r>
      <w:r>
        <w:rPr>
          <w:rStyle w:val="any"/>
          <w:rFonts w:ascii="PMingLiU" w:eastAsia="PMingLiU" w:hAnsi="PMingLiU" w:cs="PMingLiU"/>
          <w:spacing w:val="8"/>
        </w:rPr>
        <w:t>个国家的</w:t>
      </w:r>
      <w:r>
        <w:rPr>
          <w:rStyle w:val="any"/>
          <w:rFonts w:ascii="Times New Roman" w:eastAsia="Times New Roman" w:hAnsi="Times New Roman" w:cs="Times New Roman"/>
          <w:spacing w:val="8"/>
        </w:rPr>
        <w:t xml:space="preserve"> 1872 </w:t>
      </w:r>
      <w:r>
        <w:rPr>
          <w:rStyle w:val="any"/>
          <w:rFonts w:ascii="PMingLiU" w:eastAsia="PMingLiU" w:hAnsi="PMingLiU" w:cs="PMingLiU"/>
          <w:spacing w:val="8"/>
        </w:rPr>
        <w:t>名受访者，结果表明艺术和人文学科研究者更易陷入掠夺性期刊陷阱，而跨学科和工程科学领域研究者则更多成为掠夺性会议的目标。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掠夺性期刊的泛滥源于研究领域日益严重的货币化和商业化，以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作者付费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为主的学术出版体系易被滥用，且当前重数量轻质量的研究评估体系以及学术机构的激励机制也起到推波助澜的作用。这些期刊特征明显，同行评审过程缺乏透明度，评审员培训不足、能力欠缺。它们以盈利为目的，常隐瞒费用信息，同时大量推出新刊，还存在虚假标注索引、滥用知名数据库名义等行为。那些采用激进广告策略、随意向潜在作者发送邮件，甚至对撤稿收取高额费用的期刊也极有可能是掠夺性期刊。此外，标题不当、学科范围宽泛或拼凑不相关学科，以及抄袭知名期刊标题等情况也需警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对此，研究人员可通过多种方式识别掠夺性期刊。若期刊声称被</w:t>
      </w:r>
      <w:r>
        <w:rPr>
          <w:rStyle w:val="any"/>
          <w:rFonts w:ascii="Times New Roman" w:eastAsia="Times New Roman" w:hAnsi="Times New Roman" w:cs="Times New Roman"/>
          <w:spacing w:val="8"/>
        </w:rPr>
        <w:t xml:space="preserve"> Scopus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等知名索引收录，需亲自核实；查看是否在开放获取期刊目录（</w:t>
      </w:r>
      <w:r>
        <w:rPr>
          <w:rStyle w:val="any"/>
          <w:rFonts w:ascii="Times New Roman" w:eastAsia="Times New Roman" w:hAnsi="Times New Roman" w:cs="Times New Roman"/>
          <w:spacing w:val="8"/>
        </w:rPr>
        <w:t>DOAJ</w:t>
      </w:r>
      <w:r>
        <w:rPr>
          <w:rStyle w:val="any"/>
          <w:rFonts w:ascii="PMingLiU" w:eastAsia="PMingLiU" w:hAnsi="PMingLiU" w:cs="PMingLiU"/>
          <w:spacing w:val="8"/>
        </w:rPr>
        <w:t>）中列出，若在则问题可能性较小；还可检查是否为出版伦理委员会（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）成员并遵循其标准，同时参考所在机构的期刊名单或相关在线资源。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数字档案馆</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联合创始人乔</w:t>
      </w:r>
      <w:r>
        <w:rPr>
          <w:rStyle w:val="any"/>
          <w:rFonts w:ascii="Times New Roman" w:eastAsia="Times New Roman" w:hAnsi="Times New Roman" w:cs="Times New Roman"/>
          <w:spacing w:val="8"/>
        </w:rPr>
        <w:t>?</w:t>
      </w:r>
      <w:r>
        <w:rPr>
          <w:rStyle w:val="any"/>
          <w:rFonts w:ascii="PMingLiU" w:eastAsia="PMingLiU" w:hAnsi="PMingLiU" w:cs="PMingLiU"/>
          <w:spacing w:val="8"/>
        </w:rPr>
        <w:t>哈夫曼表示，许多非洲优质期刊因质量或不明原因难以被索引，这使得研究人员易受掠夺性期刊影响。</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建议研究人员投稿前参考在线资源，确认期刊是否被非洲在线期刊（</w:t>
      </w:r>
      <w:r>
        <w:rPr>
          <w:rStyle w:val="any"/>
          <w:rFonts w:ascii="Times New Roman" w:eastAsia="Times New Roman" w:hAnsi="Times New Roman" w:cs="Times New Roman"/>
          <w:spacing w:val="8"/>
        </w:rPr>
        <w:t>AJOL</w:t>
      </w:r>
      <w:r>
        <w:rPr>
          <w:rStyle w:val="any"/>
          <w:rFonts w:ascii="PMingLiU" w:eastAsia="PMingLiU" w:hAnsi="PMingLiU" w:cs="PMingLiU"/>
          <w:spacing w:val="8"/>
        </w:rPr>
        <w:t>）及</w:t>
      </w:r>
      <w:r>
        <w:rPr>
          <w:rStyle w:val="any"/>
          <w:rFonts w:ascii="Times New Roman" w:eastAsia="Times New Roman" w:hAnsi="Times New Roman" w:cs="Times New Roman"/>
          <w:spacing w:val="8"/>
        </w:rPr>
        <w:t xml:space="preserve"> DOAJ </w:t>
      </w:r>
      <w:r>
        <w:rPr>
          <w:rStyle w:val="any"/>
          <w:rFonts w:ascii="PMingLiU" w:eastAsia="PMingLiU" w:hAnsi="PMingLiU" w:cs="PMingLiU"/>
          <w:spacing w:val="8"/>
        </w:rPr>
        <w:t>收录，也可咨询教育机构。此外，</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正计划将独立于期刊的同行评审整合到存储库平台，采用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评审</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管理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UbuntuNet Alliance </w:t>
      </w:r>
      <w:r>
        <w:rPr>
          <w:rStyle w:val="any"/>
          <w:rFonts w:ascii="PMingLiU" w:eastAsia="PMingLiU" w:hAnsi="PMingLiU" w:cs="PMingLiU"/>
          <w:spacing w:val="8"/>
        </w:rPr>
        <w:t>指出，以同行评审为核心的出版和评估是科学研究的重要组成部分，但传统学术出版模式和评估体系易被利用，存在风险。学术交流数字化和开放获取模式虽带来诸多变革，但在一定程度上也加剧了掠夺行为。掠夺性期刊威胁学术发展，亟待研究人员、学术机构共同应对，维护学术环境的健康与公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https://www.universityworldnews.com/post.php?story=20250409105607327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438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7694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4&amp;sn=4569abfbc13cdffca1db4b521bdfc0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