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00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长链非编码RNA（lncRNA）已被报道在肿瘤发生发展中发挥重要作用。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3 月 6 日，四川省肿瘤医院的Liu Zhenjun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FEZF1-AS1 Is Associated with Prognosis in Lung Adenocarcinoma and Promotes Cell Proliferation, Migration, and Invasion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FEZF1-AS1 失调导致了 LAD 的进展，这可能是 LAD 治疗的潜在目标。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18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此外，2017 年 9 月 6 日，中国人民解放军总医院的Ma Junxun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Swainsonine inhibits invasion and the EMT process in esophageal carcinoma cells by targeting twist1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苦马豆素通过下调Twist1和抑制PI3K/AKT信号通路来抑制食管癌细胞的侵袭和EMT。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18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主要原因是文章内图像异常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7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67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作者请求撤回此文，并告知编辑部，图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中存在一些严重错误，原因是图片元素的复制和反转不当，以及与其他文章中已发表的图片重复。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经编辑委员会审查，撤回理由合理且详细。所有作者均同意撤回，并经主编批准。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作为一家负责任的出版商，我们高度重视所发布内容的可靠性和完整性。对于由此给读者及所有相关方造成的不便，我们深感抱歉。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https://www.techscience.com/or/v33n5/60628/html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18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19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4&amp;sn=23546471614d28b4ded83f826af380d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