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93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27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51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上述文章发表后，一位读者向编辑反映，关于第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3469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所示的细胞侵袭试验数据，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“si?NC (SGC7901)”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“si?NC (MGC803)”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数据面板似乎显示相同的数据，尽管这两个面板的呈现方向不同（旋转了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180°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编辑部对由此造成的不便深表歉意，并感谢读者告知我们此事。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https://www.spandidos-publications.com/10.3892/or.2025.8902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8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02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1&amp;sn=d108801dcd0b865bdd5c32a38e1cec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