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中国医科大学研究团队刚发表的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16:35:56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诚信科研通过天眼系统，发现2025年1月及2月在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19篇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图片重复/数据异常（共计发表128篇），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14.84%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诚信科研通过天眼系统，共检测2025年3月在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发表的76篇文章（共80篇文章，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其中4篇文章没有可检测的图片）， 共发现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10篇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重复率为13.16%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）图片重复使用，其中包含4篇撤稿，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，所有的文章都是由中国单位参与。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80篇文章列表汇总（其中4篇文章没有可检测的图片）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50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8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诚信科研编辑部通过天眼系统，发现2025年3月26日，中国医科大学Wang Ping团队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TRMT10A regulates tRNA-ArgCCT 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1"/>
          <w:szCs w:val="21"/>
          <w:vertAlign w:val="superscript"/>
        </w:rPr>
        <w:t>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G9 modification to generate tRNA-derived fragments influencing vasculogenic mimicry formation in glioblastoma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636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2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14925" cy="12287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37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对所有图片（非蛋白印迹）进行检测，iFigures发现文章内2对图片数据重复：3F-3与3I-1出现部分重叠，5H-2与5H-3出现部分重叠。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025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7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011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69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诚信科研编辑部通过天眼系统，发现2025年3月18日，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江南大学附属医院Cao Yuling等人在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Monounsaturated fatty acids promote cancer radioresistance by inhibiting ferroptosis through ACSL3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30905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66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19350" cy="162877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8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对所有图片（非蛋白印迹）进行检测，iFigures发现文章内1对图片数据重复：图5B-5及5B-8是一样的图片，但是代表明显不一样的实验结果。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000750" cy="60579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37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哈尔滨医科大学第二附属医院Wu Qiong等人在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Macrophages originated IL-33/ST2 inhibits ferroptosis in endometriosis via the ATF3/SLC7A11 axis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，文章存在3对图片重复使用。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9067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69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581150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对所有图片（非蛋白印迹）进行检测，iFigures发现文章内3对图片数据重复：S1A-3于S4B-6是一样的图片，由于诚信科研是获取Merge后的图片，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诚信科研重新获取Merge前的图片，发现对应的图片也是一样的，但是代表明显不一样的实验结果。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2092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14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与杂志社联系再次更正文章错误使用的图片。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诚信科研编辑部通过天眼系统，发现2025年3月20日，中国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台北医科大学Ding Yi-Fang等人在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2755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6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66975" cy="153352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27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23617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02&amp;idx=2&amp;sn=9679cc0d7c6ee308bd3cae84da437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