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同济大学十医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FEBS Letters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一只科研鸭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科研鸭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2025-04-25 22:16:27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四川</w:t>
      </w:r>
    </w:p>
    <w:p>
      <w:pPr>
        <w:spacing w:before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76B95"/>
          <w:spacing w:val="8"/>
          <w:u w:val="none"/>
        </w:rPr>
        <w:drawing>
          <wp:inline>
            <wp:extent cx="5486400" cy="1064768"/>
            <wp:docPr id="100001" name="">
              <a:hlinkClick xmlns:a="http://schemas.openxmlformats.org/drawingml/2006/main" xmlns:r="http://schemas.openxmlformats.org/officeDocument/2006/relationships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296837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064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08" w:lineRule="atLeast"/>
        <w:ind w:left="525" w:right="525"/>
        <w:jc w:val="both"/>
        <w:rPr>
          <w:rStyle w:val="any"/>
          <w:rFonts w:ascii="Times New Roman" w:eastAsia="Times New Roman" w:hAnsi="Times New Roman" w:cs="Times New Roman"/>
          <w:color w:val="F8F7FF"/>
          <w:spacing w:val="9"/>
          <w:sz w:val="26"/>
          <w:szCs w:val="26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9"/>
          <w:sz w:val="26"/>
          <w:szCs w:val="26"/>
          <w:shd w:val="clear" w:color="auto" w:fill="452724"/>
        </w:rPr>
        <w:t> Research Frontline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08" w:lineRule="atLeast"/>
        <w:ind w:left="525" w:right="525"/>
        <w:jc w:val="both"/>
        <w:rPr>
          <w:rStyle w:val="any"/>
          <w:rFonts w:ascii="Times New Roman" w:eastAsia="Times New Roman" w:hAnsi="Times New Roman" w:cs="Times New Roman"/>
          <w:color w:val="F8F7FF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452724"/>
          <w:spacing w:val="9"/>
          <w:sz w:val="26"/>
          <w:szCs w:val="26"/>
        </w:rPr>
        <w:t>科研前线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Arial" w:eastAsia="Arial" w:hAnsi="Arial" w:cs="Arial"/>
          <w:b/>
          <w:bCs/>
          <w:spacing w:val="15"/>
          <w:sz w:val="23"/>
          <w:szCs w:val="23"/>
        </w:rPr>
        <w:t>    </w:t>
      </w:r>
      <w:r>
        <w:rPr>
          <w:rStyle w:val="any"/>
          <w:rFonts w:ascii="Arial" w:eastAsia="Arial" w:hAnsi="Arial" w:cs="Arial"/>
          <w:b w:val="0"/>
          <w:bCs w:val="0"/>
          <w:spacing w:val="15"/>
          <w:sz w:val="23"/>
          <w:szCs w:val="23"/>
        </w:rPr>
        <w:t xml:space="preserve">2025 </w:t>
      </w:r>
      <w:r>
        <w:rPr>
          <w:rStyle w:val="any"/>
          <w:rFonts w:ascii="PMingLiU" w:eastAsia="PMingLiU" w:hAnsi="PMingLiU" w:cs="PMingLiU"/>
          <w:b w:val="0"/>
          <w:bCs w:val="0"/>
          <w:spacing w:val="15"/>
          <w:sz w:val="23"/>
          <w:szCs w:val="23"/>
        </w:rPr>
        <w:t>年开年以来，中国科研人员在多篇高水平期刊发表的论文中，频繁被曝出图片重复使用问题，涉及</w:t>
      </w:r>
      <w:r>
        <w:rPr>
          <w:rStyle w:val="any"/>
          <w:rFonts w:ascii="Arial" w:eastAsia="Arial" w:hAnsi="Arial" w:cs="Arial"/>
          <w:b w:val="0"/>
          <w:bCs w:val="0"/>
          <w:spacing w:val="15"/>
          <w:sz w:val="23"/>
          <w:szCs w:val="23"/>
        </w:rPr>
        <w:t>Nature</w:t>
      </w:r>
      <w:r>
        <w:rPr>
          <w:rStyle w:val="any"/>
          <w:rFonts w:ascii="PMingLiU" w:eastAsia="PMingLiU" w:hAnsi="PMingLiU" w:cs="PMingLiU"/>
          <w:b w:val="0"/>
          <w:bCs w:val="0"/>
          <w:spacing w:val="15"/>
          <w:sz w:val="23"/>
          <w:szCs w:val="23"/>
        </w:rPr>
        <w:t>、</w:t>
      </w:r>
      <w:r>
        <w:rPr>
          <w:rStyle w:val="any"/>
          <w:rFonts w:ascii="Arial" w:eastAsia="Arial" w:hAnsi="Arial" w:cs="Arial"/>
          <w:b w:val="0"/>
          <w:bCs w:val="0"/>
          <w:spacing w:val="15"/>
          <w:sz w:val="23"/>
          <w:szCs w:val="23"/>
        </w:rPr>
        <w:t xml:space="preserve">Nature </w:t>
      </w:r>
      <w:r>
        <w:rPr>
          <w:rStyle w:val="any"/>
          <w:rFonts w:ascii="PMingLiU" w:eastAsia="PMingLiU" w:hAnsi="PMingLiU" w:cs="PMingLiU"/>
          <w:b w:val="0"/>
          <w:bCs w:val="0"/>
          <w:spacing w:val="15"/>
          <w:sz w:val="23"/>
          <w:szCs w:val="23"/>
        </w:rPr>
        <w:t>子刊</w:t>
      </w:r>
      <w:r>
        <w:rPr>
          <w:rStyle w:val="any"/>
          <w:rFonts w:ascii="PMingLiU" w:eastAsia="PMingLiU" w:hAnsi="PMingLiU" w:cs="PMingLiU"/>
          <w:b w:val="0"/>
          <w:bCs w:val="0"/>
          <w:spacing w:val="15"/>
          <w:sz w:val="23"/>
          <w:szCs w:val="23"/>
        </w:rPr>
        <w:t>及</w:t>
      </w:r>
      <w:r>
        <w:rPr>
          <w:rStyle w:val="any"/>
          <w:rFonts w:ascii="Arial" w:eastAsia="Arial" w:hAnsi="Arial" w:cs="Arial"/>
          <w:b w:val="0"/>
          <w:bCs w:val="0"/>
          <w:spacing w:val="15"/>
          <w:sz w:val="23"/>
          <w:szCs w:val="23"/>
        </w:rPr>
        <w:t xml:space="preserve">Cell </w:t>
      </w:r>
      <w:r>
        <w:rPr>
          <w:rStyle w:val="any"/>
          <w:rFonts w:ascii="PMingLiU" w:eastAsia="PMingLiU" w:hAnsi="PMingLiU" w:cs="PMingLiU"/>
          <w:b w:val="0"/>
          <w:bCs w:val="0"/>
          <w:spacing w:val="15"/>
          <w:sz w:val="23"/>
          <w:szCs w:val="23"/>
        </w:rPr>
        <w:t>子刊</w:t>
      </w:r>
      <w:r>
        <w:rPr>
          <w:rStyle w:val="any"/>
          <w:rFonts w:ascii="PMingLiU" w:eastAsia="PMingLiU" w:hAnsi="PMingLiU" w:cs="PMingLiU"/>
          <w:b w:val="0"/>
          <w:bCs w:val="0"/>
          <w:spacing w:val="15"/>
          <w:sz w:val="23"/>
          <w:szCs w:val="23"/>
        </w:rPr>
        <w:t>等顶级期刊。从四川大学到清华大学的多篇论文中，均发现了实验图片重复使用的情况，引发学术广泛关注。这不仅暴露了科研数据管理中的疏漏，也反映了图片筛查技术的局限性。</w:t>
      </w:r>
    </w:p>
    <w:p>
      <w:pPr>
        <w:spacing w:before="0" w:after="0" w:line="384" w:lineRule="atLeast"/>
        <w:ind w:left="15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07375" cy="40612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752450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7375" cy="406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64897" cy="114223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12027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4897" cy="114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64897" cy="114223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923913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4897" cy="114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64897" cy="114223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485300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4897" cy="114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750" w:right="750"/>
        <w:jc w:val="both"/>
        <w:rPr>
          <w:rStyle w:val="any"/>
          <w:rFonts w:ascii="Times New Roman" w:eastAsia="Times New Roman" w:hAnsi="Times New Roman" w:cs="Times New Roman"/>
          <w:color w:val="824436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824436"/>
          <w:spacing w:val="8"/>
        </w:rPr>
        <w:t>编者按</w:t>
      </w:r>
    </w:p>
    <w:p>
      <w:pPr>
        <w:shd w:val="clear" w:color="auto" w:fill="F8ECDC"/>
        <w:spacing w:before="0" w:after="150" w:line="384" w:lineRule="atLeast"/>
        <w:ind w:left="600" w:right="6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150" w:after="150" w:line="384" w:lineRule="atLeast"/>
        <w:ind w:left="-3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782022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577234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782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68" w:lineRule="atLeast"/>
        <w:ind w:left="540" w:right="540"/>
        <w:jc w:val="both"/>
        <w:rPr>
          <w:rStyle w:val="any"/>
          <w:rFonts w:ascii="Times New Roman" w:eastAsia="Times New Roman" w:hAnsi="Times New Roman" w:cs="Times New Roman"/>
          <w:color w:val="333333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33333"/>
          <w:spacing w:val="22"/>
          <w:sz w:val="21"/>
          <w:szCs w:val="21"/>
          <w:u w:val="none"/>
        </w:rPr>
        <w:drawing>
          <wp:inline>
            <wp:extent cx="5486400" cy="1686560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948047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686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DFDFE"/>
        <w:spacing w:before="0" w:after="0" w:line="382" w:lineRule="atLeast"/>
        <w:ind w:left="540" w:right="540"/>
        <w:jc w:val="both"/>
        <w:rPr>
          <w:rStyle w:val="any"/>
          <w:rFonts w:ascii="Segoe UI" w:eastAsia="Segoe UI" w:hAnsi="Segoe UI" w:cs="Segoe UI"/>
          <w:color w:val="06071F"/>
          <w:spacing w:val="22"/>
          <w:sz w:val="23"/>
          <w:szCs w:val="23"/>
        </w:rPr>
      </w:pPr>
      <w:r>
        <w:rPr>
          <w:rStyle w:val="any"/>
          <w:rFonts w:ascii="Segoe UI" w:eastAsia="Segoe UI" w:hAnsi="Segoe UI" w:cs="Segoe UI"/>
          <w:b w:val="0"/>
          <w:bCs w:val="0"/>
          <w:color w:val="06071F"/>
          <w:spacing w:val="22"/>
          <w:sz w:val="23"/>
          <w:szCs w:val="23"/>
        </w:rPr>
        <w:t>2015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年，来自同济大学第十人民医院等机构的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  <w:shd w:val="clear" w:color="auto" w:fill="FFFFFF"/>
        </w:rPr>
        <w:t>Yanting Xu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  <w:shd w:val="clear" w:color="auto" w:fill="FFFFFF"/>
        </w:rPr>
        <w:t>（第一作者）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  <w:shd w:val="clear" w:color="auto" w:fill="FFFFFF"/>
        </w:rPr>
        <w:t>、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  <w:shd w:val="clear" w:color="auto" w:fill="FFFFFF"/>
        </w:rPr>
        <w:t>Fenyong Sun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  <w:shd w:val="clear" w:color="auto" w:fill="FFFFFF"/>
        </w:rPr>
        <w:t>（通讯作者）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  <w:shd w:val="clear" w:color="auto" w:fill="FFFFFF"/>
        </w:rPr>
        <w:t>等人在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  <w:shd w:val="clear" w:color="auto" w:fill="FFFFFF"/>
        </w:rPr>
        <w:t>《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  <w:shd w:val="clear" w:color="auto" w:fill="FFFFFF"/>
        </w:rPr>
        <w:t>FEBS Letters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  <w:shd w:val="clear" w:color="auto" w:fill="FFFFFF"/>
        </w:rPr>
        <w:t>》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  <w:shd w:val="clear" w:color="auto" w:fill="FFFFFF"/>
        </w:rPr>
        <w:t>期刊发表了一篇题为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  <w:shd w:val="clear" w:color="auto" w:fill="FFFFFF"/>
        </w:rPr>
        <w:t>《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  <w:shd w:val="clear" w:color="auto" w:fill="FFFFFF"/>
        </w:rPr>
        <w:t>miR-889 promotes proliferation of esophageal squamous cell carcinomas through DAB2IP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  <w:shd w:val="clear" w:color="auto" w:fill="FFFFFF"/>
        </w:rPr>
        <w:t>》（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  <w:shd w:val="clear" w:color="auto" w:fill="FFFFFF"/>
        </w:rPr>
        <w:t xml:space="preserve">miR-889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  <w:shd w:val="clear" w:color="auto" w:fill="FFFFFF"/>
        </w:rPr>
        <w:t>通过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  <w:shd w:val="clear" w:color="auto" w:fill="FFFFFF"/>
        </w:rPr>
        <w:t xml:space="preserve"> DAB2IP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  <w:shd w:val="clear" w:color="auto" w:fill="FFFFFF"/>
        </w:rPr>
        <w:t>促进食管鳞状细胞癌的增殖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  <w:shd w:val="clear" w:color="auto" w:fill="FFFFFF"/>
        </w:rPr>
        <w:t>）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  <w:shd w:val="clear" w:color="auto" w:fill="FFFFFF"/>
        </w:rPr>
        <w:t>的研究论文。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DFDFE"/>
        <w:spacing w:before="0" w:after="150" w:line="382" w:lineRule="atLeast"/>
        <w:ind w:left="540" w:right="540"/>
        <w:jc w:val="both"/>
        <w:rPr>
          <w:rStyle w:val="any"/>
          <w:rFonts w:ascii="Segoe UI" w:eastAsia="Segoe UI" w:hAnsi="Segoe UI" w:cs="Segoe UI"/>
          <w:color w:val="06071F"/>
          <w:spacing w:val="22"/>
          <w:sz w:val="23"/>
          <w:szCs w:val="23"/>
        </w:rPr>
      </w:pP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  <w:shd w:val="clear" w:color="auto" w:fill="FFFFFF"/>
        </w:rPr>
        <w:t> 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  <w:shd w:val="clear" w:color="auto" w:fill="FFFFFF"/>
        </w:rPr>
        <w:t>该研究探讨了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  <w:shd w:val="clear" w:color="auto" w:fill="FFFFFF"/>
        </w:rPr>
        <w:t>miR-889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  <w:shd w:val="clear" w:color="auto" w:fill="FFFFFF"/>
        </w:rPr>
        <w:t>在食管鳞状细胞癌（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  <w:shd w:val="clear" w:color="auto" w:fill="FFFFFF"/>
        </w:rPr>
        <w:t>ESCC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  <w:shd w:val="clear" w:color="auto" w:fill="FFFFFF"/>
        </w:rPr>
        <w:t>）中的作用机制，认为其通过靶向抑癌基因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  <w:shd w:val="clear" w:color="auto" w:fill="FFFFFF"/>
        </w:rPr>
        <w:t>DAB2IP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  <w:shd w:val="clear" w:color="auto" w:fill="FFFFFF"/>
        </w:rPr>
        <w:t>促进癌细胞增殖。研究通过体外实验（如细胞增殖、迁移实验）和分子生物学分析（如荧光素酶报告基因检测）支持这一结论，并暗示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  <w:shd w:val="clear" w:color="auto" w:fill="FFFFFF"/>
        </w:rPr>
        <w:t>miR-889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  <w:shd w:val="clear" w:color="auto" w:fill="FFFFFF"/>
        </w:rPr>
        <w:t>可能成为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  <w:shd w:val="clear" w:color="auto" w:fill="FFFFFF"/>
        </w:rPr>
        <w:t>ESCC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  <w:shd w:val="clear" w:color="auto" w:fill="FFFFFF"/>
        </w:rPr>
        <w:t>治疗的潜在靶点。然而，该研究的数据真实性在后续受到质疑。</w:t>
      </w:r>
    </w:p>
    <w:p>
      <w:pPr>
        <w:spacing w:before="0" w:after="0" w:line="384" w:lineRule="atLeast"/>
        <w:ind w:left="15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07375" cy="406125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842958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7375" cy="406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64897" cy="114223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875722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4897" cy="114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64897" cy="114223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456806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4897" cy="114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64897" cy="114223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79846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4897" cy="114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750" w:right="750"/>
        <w:jc w:val="both"/>
        <w:rPr>
          <w:rStyle w:val="any"/>
          <w:rFonts w:ascii="Times New Roman" w:eastAsia="Times New Roman" w:hAnsi="Times New Roman" w:cs="Times New Roman"/>
          <w:color w:val="824436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824436"/>
          <w:spacing w:val="8"/>
        </w:rPr>
        <w:t>文章质疑</w:t>
      </w:r>
    </w:p>
    <w:p>
      <w:pPr>
        <w:shd w:val="clear" w:color="auto" w:fill="F8ECDC"/>
        <w:spacing w:before="0" w:after="150" w:line="384" w:lineRule="atLeast"/>
        <w:ind w:left="600" w:right="6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150" w:after="150" w:line="384" w:lineRule="atLeast"/>
        <w:ind w:left="-3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782022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040306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782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150" w:after="0" w:line="368" w:lineRule="atLeast"/>
        <w:ind w:left="540" w:right="540" w:hanging="280"/>
        <w:jc w:val="both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</w:pP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2025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年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4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月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，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匿名用户（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Rhantus intermedius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）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在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PubPeer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上指出：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该论文中有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4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张图像存在重复使用问题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（具体细节未公开，但可能涉及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Western blot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或细胞实验图片的重复拼接或复制）。</w:t>
      </w:r>
    </w:p>
    <w:p>
      <w:pPr>
        <w:pStyle w:val="p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60" w:after="0" w:line="368" w:lineRule="atLeast"/>
        <w:ind w:left="540" w:right="540" w:hanging="280"/>
        <w:jc w:val="both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</w:pP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2025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年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4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月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，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《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FEBS Letters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》期刊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回应称：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已注意到该问题并正在调查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。截至目前，作者团队尚未公开回应质疑。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DFDFE"/>
        <w:spacing w:before="0" w:after="0" w:line="382" w:lineRule="atLeast"/>
        <w:ind w:left="540" w:right="540"/>
        <w:jc w:val="both"/>
        <w:rPr>
          <w:rStyle w:val="any"/>
          <w:rFonts w:ascii="Segoe UI" w:eastAsia="Segoe UI" w:hAnsi="Segoe UI" w:cs="Segoe UI"/>
          <w:color w:val="06071F"/>
          <w:spacing w:val="22"/>
          <w:sz w:val="23"/>
          <w:szCs w:val="23"/>
        </w:rPr>
      </w:pP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附图：</w:t>
      </w:r>
    </w:p>
    <w:p>
      <w:pPr>
        <w:spacing w:before="0" w:after="150" w:line="368" w:lineRule="atLeast"/>
        <w:ind w:left="540" w:right="540"/>
        <w:jc w:val="both"/>
        <w:rPr>
          <w:rStyle w:val="any"/>
          <w:rFonts w:ascii="Times New Roman" w:eastAsia="Times New Roman" w:hAnsi="Times New Roman" w:cs="Times New Roman"/>
          <w:color w:val="333333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33333"/>
          <w:spacing w:val="22"/>
          <w:sz w:val="21"/>
          <w:szCs w:val="21"/>
          <w:u w:val="none"/>
        </w:rPr>
        <w:drawing>
          <wp:inline>
            <wp:extent cx="5486400" cy="4287520"/>
            <wp:docPr id="1000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093637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287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50" w:line="368" w:lineRule="atLeast"/>
        <w:ind w:left="540" w:right="540"/>
        <w:jc w:val="both"/>
        <w:rPr>
          <w:rStyle w:val="any"/>
          <w:rFonts w:ascii="Times New Roman" w:eastAsia="Times New Roman" w:hAnsi="Times New Roman" w:cs="Times New Roman"/>
          <w:color w:val="333333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33333"/>
          <w:spacing w:val="22"/>
          <w:sz w:val="21"/>
          <w:szCs w:val="21"/>
          <w:u w:val="none"/>
        </w:rPr>
        <w:drawing>
          <wp:inline>
            <wp:extent cx="5486400" cy="1564640"/>
            <wp:docPr id="10001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95556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564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参考消息：</w:t>
      </w:r>
    </w:p>
    <w:p>
      <w:pPr>
        <w:spacing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https://pubpeer.com/publications/ED5ABFBA1D5352E8859B22DC928EE0#0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color w:val="B2B2B2"/>
          <w:spacing w:val="8"/>
          <w:sz w:val="18"/>
          <w:szCs w:val="18"/>
        </w:rPr>
        <w:t>注：公众号所有推文信源，均来源于</w:t>
      </w:r>
      <w:r>
        <w:rPr>
          <w:rStyle w:val="any"/>
          <w:rFonts w:ascii="Times New Roman" w:eastAsia="Times New Roman" w:hAnsi="Times New Roman" w:cs="Times New Roman"/>
          <w:color w:val="B2B2B2"/>
          <w:spacing w:val="8"/>
          <w:sz w:val="18"/>
          <w:szCs w:val="18"/>
        </w:rPr>
        <w:t>pubpeer</w:t>
      </w:r>
      <w:r>
        <w:rPr>
          <w:rStyle w:val="any"/>
          <w:rFonts w:ascii="PMingLiU" w:eastAsia="PMingLiU" w:hAnsi="PMingLiU" w:cs="PMingLiU"/>
          <w:color w:val="B2B2B2"/>
          <w:spacing w:val="8"/>
          <w:sz w:val="18"/>
          <w:szCs w:val="18"/>
        </w:rPr>
        <w:t>、</w:t>
      </w:r>
      <w:r>
        <w:rPr>
          <w:rStyle w:val="any"/>
          <w:rFonts w:ascii="Times New Roman" w:eastAsia="Times New Roman" w:hAnsi="Times New Roman" w:cs="Times New Roman"/>
          <w:color w:val="B2B2B2"/>
          <w:spacing w:val="8"/>
          <w:sz w:val="18"/>
          <w:szCs w:val="18"/>
        </w:rPr>
        <w:t>For Better Science</w:t>
      </w:r>
      <w:r>
        <w:rPr>
          <w:rStyle w:val="any"/>
          <w:rFonts w:ascii="PMingLiU" w:eastAsia="PMingLiU" w:hAnsi="PMingLiU" w:cs="PMingLiU"/>
          <w:color w:val="B2B2B2"/>
          <w:spacing w:val="8"/>
          <w:sz w:val="18"/>
          <w:szCs w:val="18"/>
        </w:rPr>
        <w:t>等网站公开质疑以及部分粉丝投稿。科研鸭从来没有、也永远不会主动查重论文并去</w:t>
      </w:r>
      <w:r>
        <w:rPr>
          <w:rStyle w:val="any"/>
          <w:rFonts w:ascii="Times New Roman" w:eastAsia="Times New Roman" w:hAnsi="Times New Roman" w:cs="Times New Roman"/>
          <w:color w:val="B2B2B2"/>
          <w:spacing w:val="8"/>
          <w:sz w:val="18"/>
          <w:szCs w:val="18"/>
        </w:rPr>
        <w:t>pubpeer</w:t>
      </w:r>
      <w:r>
        <w:rPr>
          <w:rStyle w:val="any"/>
          <w:rFonts w:ascii="PMingLiU" w:eastAsia="PMingLiU" w:hAnsi="PMingLiU" w:cs="PMingLiU"/>
          <w:color w:val="B2B2B2"/>
          <w:spacing w:val="8"/>
          <w:sz w:val="18"/>
          <w:szCs w:val="18"/>
        </w:rPr>
        <w:t>上质疑。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15"/>
          <w:sz w:val="23"/>
          <w:szCs w:val="23"/>
        </w:rPr>
        <w:t>往期更新</w:t>
      </w:r>
    </w:p>
    <w:p>
      <w:pP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hyperlink r:id="rId14" w:anchor="wechat_redirect" w:tgtFrame="_blank" w:history="1">
        <w:r>
          <w:rPr>
            <w:rStyle w:val="a"/>
            <w:rFonts w:ascii="PMingLiU" w:eastAsia="PMingLiU" w:hAnsi="PMingLiU" w:cs="PMingLiU"/>
            <w:spacing w:val="8"/>
            <w:sz w:val="21"/>
            <w:szCs w:val="21"/>
          </w:rPr>
          <w:t>消失半年多，卷王带着新产品回归了。科研图片查重新时代产品：</w:t>
        </w:r>
        <w:r>
          <w:rPr>
            <w:rStyle w:val="a"/>
            <w:rFonts w:ascii="Times New Roman" w:eastAsia="Times New Roman" w:hAnsi="Times New Roman" w:cs="Times New Roman"/>
            <w:spacing w:val="8"/>
            <w:sz w:val="21"/>
            <w:szCs w:val="21"/>
          </w:rPr>
          <w:t>FigScan</w:t>
        </w:r>
        <w:r>
          <w:rPr>
            <w:rStyle w:val="a"/>
            <w:rFonts w:ascii="PMingLiU" w:eastAsia="PMingLiU" w:hAnsi="PMingLiU" w:cs="PMingLiU"/>
            <w:spacing w:val="8"/>
            <w:sz w:val="21"/>
            <w:szCs w:val="21"/>
          </w:rPr>
          <w:t>科研图片查重系统正式发布！查重价格低至</w:t>
        </w:r>
        <w:r>
          <w:rPr>
            <w:rStyle w:val="a"/>
            <w:rFonts w:ascii="Times New Roman" w:eastAsia="Times New Roman" w:hAnsi="Times New Roman" w:cs="Times New Roman"/>
            <w:spacing w:val="8"/>
            <w:sz w:val="21"/>
            <w:szCs w:val="21"/>
          </w:rPr>
          <w:t>0.1</w:t>
        </w:r>
        <w:r>
          <w:rPr>
            <w:rStyle w:val="a"/>
            <w:rFonts w:ascii="PMingLiU" w:eastAsia="PMingLiU" w:hAnsi="PMingLiU" w:cs="PMingLiU"/>
            <w:spacing w:val="8"/>
            <w:sz w:val="21"/>
            <w:szCs w:val="21"/>
          </w:rPr>
          <w:t>元</w:t>
        </w:r>
        <w:r>
          <w:rPr>
            <w:rStyle w:val="a"/>
            <w:rFonts w:ascii="Times New Roman" w:eastAsia="Times New Roman" w:hAnsi="Times New Roman" w:cs="Times New Roman"/>
            <w:spacing w:val="8"/>
            <w:sz w:val="21"/>
            <w:szCs w:val="21"/>
          </w:rPr>
          <w:t>/</w:t>
        </w:r>
        <w:r>
          <w:rPr>
            <w:rStyle w:val="a"/>
            <w:rFonts w:ascii="PMingLiU" w:eastAsia="PMingLiU" w:hAnsi="PMingLiU" w:cs="PMingLiU"/>
            <w:spacing w:val="8"/>
            <w:sz w:val="21"/>
            <w:szCs w:val="21"/>
          </w:rPr>
          <w:t>张</w:t>
        </w:r>
      </w:hyperlink>
    </w:p>
    <w:p>
      <w:pP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hyperlink r:id="rId15" w:anchor="wechat_redirect" w:tgtFrame="_blank" w:history="1">
        <w:r>
          <w:rPr>
            <w:rStyle w:val="a"/>
            <w:rFonts w:ascii="PMingLiU" w:eastAsia="PMingLiU" w:hAnsi="PMingLiU" w:cs="PMingLiU"/>
            <w:spacing w:val="8"/>
            <w:sz w:val="21"/>
            <w:szCs w:val="21"/>
          </w:rPr>
          <w:t>公告：关于删除本平台推文的方法介绍！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png" /><Relationship Id="rId11" Type="http://schemas.openxmlformats.org/officeDocument/2006/relationships/image" Target="media/image5.png" /><Relationship Id="rId12" Type="http://schemas.openxmlformats.org/officeDocument/2006/relationships/image" Target="media/image6.png" /><Relationship Id="rId13" Type="http://schemas.openxmlformats.org/officeDocument/2006/relationships/image" Target="media/image7.png" /><Relationship Id="rId14" Type="http://schemas.openxmlformats.org/officeDocument/2006/relationships/hyperlink" Target="https://mp.weixin.qq.com/s?__biz=MzU5OTAzNzQ5Nw==&amp;mid=2247484860&amp;idx=1&amp;sn=0fb2b770a5f98d730df24f440e596fff&amp;scene=21" TargetMode="External" /><Relationship Id="rId15" Type="http://schemas.openxmlformats.org/officeDocument/2006/relationships/hyperlink" Target="https://mp.weixin.qq.com/s?__biz=MzU5OTAzNzQ5Nw==&amp;mid=2247485312&amp;idx=1&amp;sn=4f28fcd45a6cd208e8330d0e26f89890&amp;scene=21" TargetMode="External" /><Relationship Id="rId16" Type="http://schemas.openxmlformats.org/officeDocument/2006/relationships/numbering" Target="numbering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U5OTAzNzQ5Nw==&amp;mid=2247485597&amp;idx=1&amp;sn=1e31367b67eb91bda3640549dca5af0b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hyperlink" Target="https://mp.weixin.qq.com/s?__biz=MzU5OTAzNzQ5Nw==&amp;mid=2247484860&amp;idx=1&amp;sn=0fb2b770a5f98d730df24f440e596fff&amp;scene=21#wechat_redirect" TargetMode="External" /><Relationship Id="rId7" Type="http://schemas.openxmlformats.org/officeDocument/2006/relationships/image" Target="media/image1.png" /><Relationship Id="rId8" Type="http://schemas.openxmlformats.org/officeDocument/2006/relationships/image" Target="media/image2.emf" /><Relationship Id="rId9" Type="http://schemas.openxmlformats.org/officeDocument/2006/relationships/image" Target="media/image3.emf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