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郑州大学药学院曾任院长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HongMinLiu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（音译：刘宏民）论文被质疑，背后有国自然基金支持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905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013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2,4-Disubstituted quinazolines targeting breast cancer cells via EGFR-PI3K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2,4-</w:t>
      </w:r>
      <w:r>
        <w:rPr>
          <w:rStyle w:val="any"/>
          <w:rFonts w:ascii="PMingLiU" w:eastAsia="PMingLiU" w:hAnsi="PMingLiU" w:cs="PMingLiU"/>
          <w:spacing w:val="8"/>
        </w:rPr>
        <w:t>二取代喹唑啉通过</w:t>
      </w:r>
      <w:r>
        <w:rPr>
          <w:rStyle w:val="any"/>
          <w:rFonts w:ascii="Times New Roman" w:eastAsia="Times New Roman" w:hAnsi="Times New Roman" w:cs="Times New Roman"/>
          <w:spacing w:val="8"/>
        </w:rPr>
        <w:t>EGFR-PI3K</w:t>
      </w:r>
      <w:r>
        <w:rPr>
          <w:rStyle w:val="any"/>
          <w:rFonts w:ascii="PMingLiU" w:eastAsia="PMingLiU" w:hAnsi="PMingLiU" w:cs="PMingLiU"/>
          <w:spacing w:val="8"/>
        </w:rPr>
        <w:t>靶向乳腺癌细胞）的论文在《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European Journal of Medicinal Chemistry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10.1016/j.ejmech.2019.03.030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13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668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5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222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13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490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[81430085]</w:t>
      </w:r>
      <w:r>
        <w:rPr>
          <w:rStyle w:val="any"/>
          <w:rFonts w:ascii="PMingLiU" w:eastAsia="PMingLiU" w:hAnsi="PMingLiU" w:cs="PMingLiU"/>
          <w:spacing w:val="8"/>
        </w:rPr>
        <w:t>；河南省自然科学基金委员会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[182300410321]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HongMinLiu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刘宏民），疑为</w:t>
      </w:r>
      <w:r>
        <w:rPr>
          <w:rStyle w:val="any"/>
          <w:rFonts w:ascii="PMingLiU" w:eastAsia="PMingLiU" w:hAnsi="PMingLiU" w:cs="PMingLiU"/>
          <w:spacing w:val="8"/>
        </w:rPr>
        <w:t>郑州大学药学院曾任院长，药物研究院院长，教育部药物关键制备技术重点实验室主任，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河南省药物及其关键制备技术创新团队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学术带头人，药学学科第一带头人，郑州大学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“211</w:t>
      </w:r>
      <w:r>
        <w:rPr>
          <w:rStyle w:val="any"/>
          <w:rFonts w:ascii="PMingLiU" w:eastAsia="PMingLiU" w:hAnsi="PMingLiU" w:cs="PMingLiU"/>
          <w:spacing w:val="8"/>
        </w:rPr>
        <w:t>工程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二期重点建设项目</w:t>
      </w:r>
      <w:r>
        <w:rPr>
          <w:rStyle w:val="any"/>
          <w:rFonts w:ascii="Times New Roman" w:eastAsia="Times New Roman" w:hAnsi="Times New Roman" w:cs="Times New Roman"/>
          <w:spacing w:val="8"/>
        </w:rPr>
        <w:t>——“</w:t>
      </w:r>
      <w:r>
        <w:rPr>
          <w:rStyle w:val="any"/>
          <w:rFonts w:ascii="PMingLiU" w:eastAsia="PMingLiU" w:hAnsi="PMingLiU" w:cs="PMingLiU"/>
          <w:spacing w:val="8"/>
        </w:rPr>
        <w:t>药物化学与化学生物学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项目负责人。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https://pubpeer.com/publications/B6C97D9F3DDBB7EE3710194CCB52F6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https://www.sciencedirect.com/science/article/abs/pii/S022352341930248X?via%3Dihub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6&amp;sn=6f16654f657b7a87bcc6366740bebf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