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复用早期发表的论文图像数据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!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苏州大学苏州医学院与赣南医学院合作论文被质疑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09:30:35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5F8FA"/>
        </w:rPr>
        <w:t>Cancers (2023)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"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FFFFF"/>
        </w:rPr>
        <w:t>TRIM10 Is Downregulated in Acute Myeloid Leukemia and Plays a Tumor Suppressive Role via Regulating NF-κB Pathway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“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4"/>
          <w:szCs w:val="24"/>
          <w:shd w:val="clear" w:color="auto" w:fill="FFFFFF"/>
        </w:rPr>
        <w:t>TRIM10在急性髓系白血病中下调并通过调节NF-κB通路发挥抑癌作用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4"/>
          <w:szCs w:val="24"/>
          <w:shd w:val="clear" w:color="auto" w:fill="FFFFFF"/>
        </w:rPr>
        <w:t>(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4"/>
          <w:szCs w:val="24"/>
        </w:rPr>
        <w:t>DOI: 10.3390/cancers15020417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4"/>
          <w:szCs w:val="24"/>
        </w:rPr>
        <w:t>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Microsoft YaHei UI" w:eastAsia="Microsoft YaHei UI" w:hAnsi="Microsoft YaHei UI" w:cs="Microsoft YaHei UI"/>
          <w:caps w:val="0"/>
          <w:smallCaps w:val="0"/>
          <w:color w:val="000000"/>
          <w:spacing w:val="8"/>
          <w:kern w:val="36"/>
          <w:sz w:val="24"/>
          <w:szCs w:val="24"/>
        </w:rPr>
        <w:t> Indigofera tanganyikensis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Microsoft YaHei UI" w:eastAsia="Microsoft YaHei UI" w:hAnsi="Microsoft YaHei UI" w:cs="Microsoft YaHei UI"/>
          <w:caps w:val="0"/>
          <w:smallCaps w:val="0"/>
          <w:color w:val="000000"/>
          <w:spacing w:val="8"/>
          <w:kern w:val="36"/>
          <w:sz w:val="24"/>
          <w:szCs w:val="24"/>
        </w:rPr>
        <w:t>与其他论文存在印迹图相同。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该论文由来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苏州大学苏州医学院；赣南医学院第一附属医院血液科；楚雄医药高等专科学校基础医学系；赣南医学院第一附属医院急诊科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FFFFF"/>
        </w:rPr>
        <w:t>的作者Lin Li , Qi Li , Zhengrong Zou , Zoufang Huang , Yijian Chen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5F8FA"/>
        </w:rPr>
        <w:t>共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spacing w:val="8"/>
        </w:rPr>
        <w:t>通讯作者：Yijian Chen（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color w:val="000000"/>
          <w:spacing w:val="0"/>
          <w:shd w:val="clear" w:color="auto" w:fill="F5F8FA"/>
        </w:rPr>
        <w:t>苏州大学苏州医学院，赣南医学院第一附属医院血液科）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u w:val="none"/>
          <w:shd w:val="clear" w:color="auto" w:fill="F5F8FA"/>
        </w:rPr>
        <w:drawing>
          <wp:inline>
            <wp:extent cx="5273135" cy="510549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4294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135" cy="510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u w:val="none"/>
          <w:shd w:val="clear" w:color="auto" w:fill="F5F8FA"/>
        </w:rPr>
        <w:drawing>
          <wp:inline>
            <wp:extent cx="304843" cy="30484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1344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</w:rPr>
        <w:t>2025年4月Indigofera tanganyikensis在pubpeer上提出质疑：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图 1C：Western 免疫印迹图取自先前发表的论文（Yi, L et al., 2022; Cell Death Dis）。相同的数据解释不同。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图 3E：两张流式细胞术点图取自先前发表的论文（Yi, L et al., 2022; Cell Death Dis.）。相同的数据有不同的解释。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本次分析中使用了 ImageTwin。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5273802" cy="505653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0037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802" cy="5056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304843" cy="30484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0465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本研究得到了赣南医学院博士生启动基金（QD805）；赣南医学院横向课题基金（2021002）；教育部重点实验室基金（XN202003）的资助。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5272468" cy="117481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0246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68" cy="1174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304843" cy="30484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5292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信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https://pmc.ncbi.nlm.nih.gov/articles/PMC9856727/#ack1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https://pubpeer.com/publications/6032AE67516A8B315F8BF122A159E7#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本文所涉及的人名、单位等中文名均为音译，或任何论文相关信息均来自公开的学术网站和相关资料。力求内容准确可靠，但无法对其完整性、真实性或时效性作出绝对保证，仅供学术参考。如发现内容存在问题或有纰漏之处，请及通过私信联系我们(QQ: 3926830335)，以便及时核实和修正。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7476&amp;idx=6&amp;sn=8888f42d792fd1a8dba2d75a9bc8d41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