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共享许多细胞组图及该文章与另篇论文图像数据相似！哈尔滨医科大学附属肿瘤医院论文遭撤稿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09:30:37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Oncology Reports (2017)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"lncRNA-MIAT regulates cell biological behaviors in gastric cancer through a mechanism involving the miR-29a-3p/HDAC4 axis“lncRNA-MIAT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通过涉及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miR-29a-3p/HDAC4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轴的机制调控胃癌细胞生物学行为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10.3892/or.2017.6020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与其他论文数据面板似乎显示相同的数据，尽管这两个面板的呈现方向不同。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哈尔滨医科大学附属肿瘤医院胃肠外科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Yanfeng Li , Kuan Wang , Yuzhe Wei , Qiang Yao , Qifan Zhang , Hongyan Qu , Guanyu Zhu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Guanyu Zhu 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哈尔滨医科大学附属肿瘤医院胃肠外科）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524962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0069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4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2019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4B. </w:t>
      </w:r>
      <w:r>
        <w:rPr>
          <w:rStyle w:val="any"/>
          <w:rFonts w:ascii="PMingLiU" w:eastAsia="PMingLiU" w:hAnsi="PMingLiU" w:cs="PMingLiU"/>
          <w:spacing w:val="8"/>
        </w:rPr>
        <w:t>如果将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si-NC (SGC7901)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si-NC (MGC803) </w:t>
      </w:r>
      <w:r>
        <w:rPr>
          <w:rStyle w:val="any"/>
          <w:rFonts w:ascii="PMingLiU" w:eastAsia="PMingLiU" w:hAnsi="PMingLiU" w:cs="PMingLiU"/>
          <w:spacing w:val="8"/>
        </w:rPr>
        <w:t>面板中的其中一个面板旋转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180 </w:t>
      </w:r>
      <w:r>
        <w:rPr>
          <w:rStyle w:val="any"/>
          <w:rFonts w:ascii="PMingLiU" w:eastAsia="PMingLiU" w:hAnsi="PMingLiU" w:cs="PMingLiU"/>
          <w:spacing w:val="8"/>
        </w:rPr>
        <w:t>度，它们似乎共享许多相似的细胞组。为了便于定位，图中彩色框中显示了三组细胞。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0423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7523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2019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除了图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 </w:t>
      </w:r>
      <w:r>
        <w:rPr>
          <w:rStyle w:val="any"/>
          <w:rFonts w:ascii="PMingLiU" w:eastAsia="PMingLiU" w:hAnsi="PMingLiU" w:cs="PMingLiU"/>
          <w:spacing w:val="8"/>
        </w:rPr>
        <w:t>面板内的这些相似之处之外，这些面板还与不同作者（但可能是同一家医院）的不同论文的图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2D </w:t>
      </w:r>
      <w:r>
        <w:rPr>
          <w:rStyle w:val="any"/>
          <w:rFonts w:ascii="PMingLiU" w:eastAsia="PMingLiU" w:hAnsi="PMingLiU" w:cs="PMingLiU"/>
          <w:spacing w:val="8"/>
        </w:rPr>
        <w:t>有相似之处。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该论文是：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Hao Jin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- Oncology Letters 17: 1229-1236, 2019 - DOI: 10.3892/ol.2018.9671 - https://pubpeer.com/publications/BB6AA0E8BBDD17439E2C17200648B6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相似的细胞组在这里用相同颜色的方框表示。作者能解释一下这里发生了什么吗？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5794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1365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5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22 </w:t>
      </w:r>
      <w:r>
        <w:rPr>
          <w:rStyle w:val="any"/>
          <w:rFonts w:ascii="PMingLiU" w:eastAsia="PMingLiU" w:hAnsi="PMingLiU" w:cs="PMingLiU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上述文章发表后，一位读者向编辑反映，关于第</w:t>
      </w:r>
      <w:r>
        <w:rPr>
          <w:rStyle w:val="any"/>
          <w:rFonts w:ascii="Times New Roman" w:eastAsia="Times New Roman" w:hAnsi="Times New Roman" w:cs="Times New Roman"/>
          <w:spacing w:val="8"/>
        </w:rPr>
        <w:t>3469</w:t>
      </w:r>
      <w:r>
        <w:rPr>
          <w:rStyle w:val="any"/>
          <w:rFonts w:ascii="PMingLiU" w:eastAsia="PMingLiU" w:hAnsi="PMingLiU" w:cs="PMingLiU"/>
          <w:spacing w:val="8"/>
        </w:rPr>
        <w:t>页图</w:t>
      </w:r>
      <w:r>
        <w:rPr>
          <w:rStyle w:val="any"/>
          <w:rFonts w:ascii="Times New Roman" w:eastAsia="Times New Roman" w:hAnsi="Times New Roman" w:cs="Times New Roman"/>
          <w:spacing w:val="8"/>
        </w:rPr>
        <w:t>2B</w:t>
      </w:r>
      <w:r>
        <w:rPr>
          <w:rStyle w:val="any"/>
          <w:rFonts w:ascii="PMingLiU" w:eastAsia="PMingLiU" w:hAnsi="PMingLiU" w:cs="PMingLiU"/>
          <w:spacing w:val="8"/>
        </w:rPr>
        <w:t>所示的细胞侵袭试验数据，</w:t>
      </w:r>
      <w:r>
        <w:rPr>
          <w:rStyle w:val="any"/>
          <w:rFonts w:ascii="Times New Roman" w:eastAsia="Times New Roman" w:hAnsi="Times New Roman" w:cs="Times New Roman"/>
          <w:spacing w:val="8"/>
        </w:rPr>
        <w:t>“si?NC (SGC7901)”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“si?NC (MGC803)”</w:t>
      </w:r>
      <w:r>
        <w:rPr>
          <w:rStyle w:val="any"/>
          <w:rFonts w:ascii="PMingLiU" w:eastAsia="PMingLiU" w:hAnsi="PMingLiU" w:cs="PMingLiU"/>
          <w:spacing w:val="8"/>
        </w:rPr>
        <w:t>数据面板似乎显示相同的数据，尽管这两个面板的呈现方向不同（旋转了</w:t>
      </w:r>
      <w:r>
        <w:rPr>
          <w:rStyle w:val="any"/>
          <w:rFonts w:ascii="Times New Roman" w:eastAsia="Times New Roman" w:hAnsi="Times New Roman" w:cs="Times New Roman"/>
          <w:spacing w:val="8"/>
        </w:rPr>
        <w:t>180°</w:t>
      </w:r>
      <w:r>
        <w:rPr>
          <w:rStyle w:val="any"/>
          <w:rFonts w:ascii="PMingLiU" w:eastAsia="PMingLiU" w:hAnsi="PMingLiU" w:cs="PMingLiU"/>
          <w:spacing w:val="8"/>
        </w:rPr>
        <w:t>）。此外，该数据显然已经提交并发表在《肿瘤学快报》的一篇文章中，作者不同，但作者来自同一家医院。《肿瘤学报告》编辑部对这些数据进行内部调查后，确认了读者担忧的合理性。因此，编辑决定撤回该文章，理由是数据总体上缺乏可信度，并且相同的数据出现在另一本期刊的一篇不相关文章中。编辑部已要求作者就这些问题作出解释，但尚未收到回复。编辑部对由此造成的不便深表歉意，并感谢读者告知我们此事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571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6246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https://www.spandidos-publications.com/or/38/6/3465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https://pubpeer.com/publications/CF684DE973A8D88F0FE3F76A0A5C12#0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276&amp;idx=2&amp;sn=d6ea5c452da0fa0374b80154e1f61d8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