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科研图像争议再添一例！贵州医科大学基础医学院杨勤教授团队图像重复风波：作者震惊并提供原始数据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14:52:00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90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Oxymatrine attenuates arsenic-induced endoplasmic reticulum stress and calcium dyshomeostasis in hepatic stellate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贵州省常见慢性病发病机制与药物研究重点实验室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贵州医科大学基础医学院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Huiqun Wang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Qin Yang(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杨勤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1"/>
          <w:szCs w:val="21"/>
        </w:rPr>
        <w:t>Annals of Translational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396" cy="473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62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47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95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图像异常问题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Liu et al 2020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[above] Fig 5a from "Oxymatrine exerts anti-fibrotic effects in a rat model of hepatic fibrosis by suppressing endoplasmic reticulum stress" (Liu et al 2020).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[below] Fig 1C.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Same results, different studies, different authors.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6448396" cy="37257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81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7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整体来自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Liu et al "Oxymatrine exerts anti-fibrotic effects in a rat model of hepatic fibrosis by suppressing endoplasmic reticulum stress" (Liu et al 2020).</w:t>
      </w:r>
    </w:p>
    <w:p>
      <w:pPr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5C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from Liu et al, and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2C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396" cy="29662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14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296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95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 Qin Yang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我们对此既震惊又无法接受。我们拥有这项研究的原始数据。我们已经就此向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IMR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发送了电子邮件，现在我们提供原始数据，以便在照片文件中显示。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99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45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1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54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32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更正说明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小更正：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2024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28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“Oxymatrine attenuates arsenic-induced endoplasmic reticulum stress and calcium dyshomeostasis in hepatic stellate cells” (doi: 10.21037/atm-20-5881)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(1)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不幸在图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1-4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中出现错误，而图中的图例保持完整。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GRP78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α-SMA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的分子量标注错误。图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GRP78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的分子量应为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78 kDa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，而不是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37 kDa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。在图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1F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3C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4D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α-SMA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的分子量应为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42 kDa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，而不是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72 kDa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。</w:t>
      </w:r>
    </w:p>
    <w:p>
      <w:pPr>
        <w:spacing w:before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国家自然科学基金（No.81460484）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https://pubpeer.com/publications/520E6AB2836CBEBECD1750DB2702C2</w:t>
      </w:r>
      <w:r>
        <w:rPr>
          <w:rStyle w:val="a"/>
          <w:rFonts w:ascii="Times New Roman" w:eastAsia="Times New Roman" w:hAnsi="Times New Roman" w:cs="Times New Roman"/>
          <w:spacing w:val="8"/>
          <w:sz w:val="20"/>
          <w:szCs w:val="20"/>
        </w:rPr>
        <w:t>#2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https://pubmed.ncbi.nlm.nih.gov/33241020/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523&amp;idx=1&amp;sn=fac51e130e416c08c40361a82de738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