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安徽医科大学和纽卡斯尔大学论文图像重复突发，金雷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张旭东团队如何化解这场危机？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88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Skp2-Mediated Stabilization of MTH1 Promotes Survival of Melanoma Cells upon Oxidative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 Yu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Jin(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3931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9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37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不同条件的图像出现重复。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0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Qiang Ji （非本文作者之一）回应：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感谢您指出这一错误。经过内部调查，我们确认这是由于编制图表时的无意失误造成的。因此，我们立即联系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杂志要求更正。我们相信这个错误不会影响文章的整体结论。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13-15 和 RG 13-04）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国家健康与医学研究委员会（APP1026458）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https://pubmed.ncbi.nlm.nih.gov/25724678/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https://pubpeer.com/publications/8404009CBA899DCECD16F29F22E0DD#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3&amp;idx=1&amp;sn=8d0379d7e43b842eed134dbfb5f024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