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郑州大学第一附属医院的文章被撤回，主要原因是对文章研究的有效性表示担忧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74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放射治疗是治疗头颈部肿瘤（包括鼻咽癌、舌癌、下咽癌、喉癌、上颌窦癌、腮腺癌和口腔癌）的关键。放射治疗具有良好的疗效，并可与化疗联合应用，作为保留器官功能的根治性治疗或术后辅助治疗。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15 日，郑州大学第一附属医院的Guan Zhenjie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radiotherapy on head and neck cancer tissues in patients receiving radiotherapy: a bioinformatics analysis-based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头颈癌组织在放射治疗后免疫细胞浸润减少。突变谱比较显示，接受头颈癌放射治疗的患者TP53、TTN和CDKN2A基因突变频率更高。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主要原因是对文章研究的有效性表示担忧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9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36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发表后，有人对本文所述研究的有效性表示担忧。作者在其研究中使用的数据库之一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头颈部鳞状细胞癌癌症基因组图谱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(TCGA-HNSC)——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并未包含接受放射治疗患者的组织样本，这与本文所述相反。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作者向编辑提供了所分析样本的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TCGA-HNSC ID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。然而，编辑确认，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TCGA-HNSC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记录显示样本是在任何辅助治疗开始之前采集的。因此，编辑不再对本文所述分析和结果抱有信心。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Lian Zheng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尚未表明是否同意此次撤稿。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Zhenjie Guan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Jie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https://www.nature.com/articles/s41598-025-98250-2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32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62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1&amp;sn=32fd6968c86bda57e81fd0a519b86f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