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扬州大学的文章被撤回，主要原因是文章的理论基础、方法论和结论被损害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18:53:51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8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Nanos2 是一个进化保守的 RNA 结合蛋白，含有 2 个 CCHC 型锌指结构域。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11 月 16 日，扬州大学的Zhang Wenhui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cellular biochemistry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Nanos2 Promotes Differentiation of Chicken (Gallus gallus) Embryonic Stem Cells to Male Germ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Nanos2 在鸡雄性生殖细胞分化中发挥促进作用的新功能。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的理论基础、方法论和结论被损害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123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04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日在线发表于威利在线图书馆（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），现已经作者、期刊主编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Christian Behl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和威利期刊有限公司（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 Periodicals LLC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）三方协商撤稿。此次撤稿是由于第三方提出的担忧。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具体而言，期刊注意到，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尚未在鸡（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Gallus gallus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）中鉴定出来。进一步调查证实，文章中检测的基因实际上是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，它编码一氧化氮合酶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），该蛋白质的功能与该研究中提出的功能不同且不相关。通讯作者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B. Li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表示，她并未直接参与该研究的实验，也不知道该研究的投稿。通讯作者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Y. Zhang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代表其他合著者表示，他们错误地认为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（在其他物种中是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的别名）与鸡的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Nanos2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同源。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此错误识别损害了该研究的理论基础、方法论和结论。因此，该文章已被撤回。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https://onlinelibrary.wiley.com/doi/10.1002/jcb.70024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78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25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171&amp;idx=3&amp;sn=f7837196726b557a98c19d1032609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