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14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27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7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上述文章发表后，一位读者向编辑反映，关于第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3469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所示的细胞侵袭试验数据，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(SGC7901)”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“si?NC (MGC803)”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数据面板似乎显示相同的数据，尽管这两个面板的呈现方向不同（旋转了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180°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编辑部对由此造成的不便深表歉意，并感谢读者告知我们此事。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https://www.spandidos-publications.com/10.3892/or.2025.8902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73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12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09&amp;idx=1&amp;sn=d108801dcd0b865bdd5c32a38e1cec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