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23:45:19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05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85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3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02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79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1483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1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年，来自香港中文大学中医药学院的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Hansen Chen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Jiangang Shen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Free Radical Biology and Medicine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》期刊发表了一篇题为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》（过氧亚硝酸盐激活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炎症小体，并导致高血糖缺血性脑卒中出血性转化和不良预后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的论文。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过氧亚硝酸盐（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在高血糖缺血性脑卒中（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）中如何通过激活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NLRP3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炎症小体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促进出血性转化（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）并导致不良预后。研究结合动物模型和分子生物学实验，提出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ONOO?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可能是高血糖加重脑缺血损伤的关键介质，并可能成为治疗靶点。然而，论文中的数据存在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图像重复和结果不一致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的问题，例如同一脑组织切片在不同图中呈现矛盾的结果，这影响了研究的可信度。此外，研究未充分排除其他氧化应激途径的干扰，且临床相关性仍需更多实验验证。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5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17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99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96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39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René Aquarius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PubPeer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上提出质疑：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我们发现您两幅图中存在意外的重叠。同时，我们还发现同一脑区在您两幅图中产生了不同的结果。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评论者附上了具体的图像对比证据，并指出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  <w:shd w:val="clear" w:color="auto" w:fill="FDFDFE"/>
        </w:rPr>
        <w:t>数据重复或篡改的可能性，要求作者澄清或提供原始数据。此外，评论者表示将通知出版商介入调查。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2656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74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03936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38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0&amp;idx=1&amp;sn=de9d7d2f4dc4bc5b612efe502a86c1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