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图像高度相似及与另几篇论文中的图表重叠！四川省医学科学院论文被质疑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Annals of Translational Medicine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miR-328-3p overexpression attenuates the malignant proliferation and invasion of liver cancer via targeting Endoplasmic Reticulum Metallo Protease 1 to inhibit AKT phosphorylation</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miR-328-3p过表达通过靶向内质网金属蛋白酶1抑制AKT磷酸化抑制肝癌恶性增殖和侵袭</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4"/>
          <w:szCs w:val="24"/>
        </w:rPr>
        <w:t>doi: 10.21037/atm-20-3749</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四川省医学科学院四川省人民医院麻醉手术中心；四川省医学科学院四川省人民医院疼痛科；四川省医学科学院四川省人民医院老年病科；中国成都四川省医学科学院四川省人民医院器官移植中心；四川省医学科学院四川省人民医院肝胆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Hua Lu , Jiali Hu , Jianping Li , Weifeng Lu , Xiaofan Deng , Xu Wang</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rPr>
        <w:t>通讯作者:</w:t>
      </w:r>
      <w:r>
        <w:rPr>
          <w:rStyle w:val="any"/>
          <w:rFonts w:ascii="Microsoft YaHei UI" w:eastAsia="Microsoft YaHei UI" w:hAnsi="Microsoft YaHei UI" w:cs="Microsoft YaHei UI"/>
          <w:b/>
          <w:bCs/>
          <w:i w:val="0"/>
          <w:iCs w:val="0"/>
          <w:caps w:val="0"/>
          <w:smallCaps w:val="0"/>
          <w:color w:val="000000"/>
          <w:spacing w:val="0"/>
          <w:shd w:val="clear" w:color="auto" w:fill="FFFFFF"/>
        </w:rPr>
        <w:t>Jianping Li</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(四川省医学科学院四川省人民医院老年病科)</w:t>
      </w:r>
      <w:r>
        <w:rPr>
          <w:rStyle w:val="any"/>
          <w:rFonts w:ascii="Microsoft YaHei UI" w:eastAsia="Microsoft YaHei UI" w:hAnsi="Microsoft YaHei UI" w:cs="Microsoft YaHei UI"/>
          <w:b/>
          <w:bCs/>
          <w:i w:val="0"/>
          <w:iCs w:val="0"/>
          <w:caps w:val="0"/>
          <w:smallCaps w:val="0"/>
          <w:color w:val="000000"/>
          <w:spacing w:val="0"/>
          <w:shd w:val="clear" w:color="auto" w:fill="FFFFFF"/>
        </w:rPr>
        <w:t> , Weifeng Lu</w:t>
      </w:r>
      <w:r>
        <w:rPr>
          <w:rStyle w:val="any"/>
          <w:rFonts w:ascii="Microsoft YaHei UI" w:eastAsia="Microsoft YaHei UI" w:hAnsi="Microsoft YaHei UI" w:cs="Microsoft YaHei UI"/>
          <w:b w:val="0"/>
          <w:bCs w:val="0"/>
          <w:i w:val="0"/>
          <w:iCs w:val="0"/>
          <w:caps w:val="0"/>
          <w:smallCaps w:val="0"/>
          <w:color w:val="000000"/>
          <w:spacing w:val="0"/>
          <w:shd w:val="clear" w:color="auto" w:fill="FFFFFF"/>
        </w:rPr>
        <w:t>(四川省医学科学院四川省人民医院麻醉手术中心)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66371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2955" name=""/>
                    <pic:cNvPicPr>
                      <a:picLocks noChangeAspect="1"/>
                    </pic:cNvPicPr>
                  </pic:nvPicPr>
                  <pic:blipFill>
                    <a:blip xmlns:r="http://schemas.openxmlformats.org/officeDocument/2006/relationships" r:embed="rId6"/>
                    <a:stretch>
                      <a:fillRect/>
                    </a:stretch>
                  </pic:blipFill>
                  <pic:spPr>
                    <a:xfrm>
                      <a:off x="0" y="0"/>
                      <a:ext cx="5268658" cy="663711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510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6E 摘自“Wogonoside 通过降低上皮-间质转化/侵袭和癌症干细胞样细胞特性来减弱皮肤鳞状细胞癌”（</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等人，2020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5D</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492699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67183" name=""/>
                    <pic:cNvPicPr>
                      <a:picLocks noChangeAspect="1"/>
                    </pic:cNvPicPr>
                  </pic:nvPicPr>
                  <pic:blipFill>
                    <a:blip xmlns:r="http://schemas.openxmlformats.org/officeDocument/2006/relationships" r:embed="rId8"/>
                    <a:stretch>
                      <a:fillRect/>
                    </a:stretch>
                  </pic:blipFill>
                  <pic:spPr>
                    <a:xfrm>
                      <a:off x="0" y="0"/>
                      <a:ext cx="5273135" cy="4926997"/>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063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再次参见图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67988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5873" name=""/>
                    <pic:cNvPicPr>
                      <a:picLocks noChangeAspect="1"/>
                    </pic:cNvPicPr>
                  </pic:nvPicPr>
                  <pic:blipFill>
                    <a:blip xmlns:r="http://schemas.openxmlformats.org/officeDocument/2006/relationships" r:embed="rId9"/>
                    <a:stretch>
                      <a:fillRect/>
                    </a:stretch>
                  </pic:blipFill>
                  <pic:spPr>
                    <a:xfrm>
                      <a:off x="0" y="0"/>
                      <a:ext cx="5273802" cy="367988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5041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5e 来自“积雪草苷通过 miR-635/HMGA1 轴抑制胃癌进展并诱导内质网应激”（</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Zhang 等人 2022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30893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23731" name=""/>
                    <pic:cNvPicPr>
                      <a:picLocks noChangeAspect="1"/>
                    </pic:cNvPicPr>
                  </pic:nvPicPr>
                  <pic:blipFill>
                    <a:blip xmlns:r="http://schemas.openxmlformats.org/officeDocument/2006/relationships" r:embed="rId10"/>
                    <a:stretch>
                      <a:fillRect/>
                    </a:stretch>
                  </pic:blipFill>
                  <pic:spPr>
                    <a:xfrm>
                      <a:off x="0" y="0"/>
                      <a:ext cx="5270564" cy="3089338"/>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9606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5a 来自“miR-4731-5p 通过靶向非小细胞肺癌中的 RPLP0 增强细胞凋亡并减轻上皮间质转化”（</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Chang &amp; Xu 2022</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66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0783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65679" name=""/>
                    <pic:cNvPicPr>
                      <a:picLocks noChangeAspect="1"/>
                    </pic:cNvPicPr>
                  </pic:nvPicPr>
                  <pic:blipFill>
                    <a:blip xmlns:r="http://schemas.openxmlformats.org/officeDocument/2006/relationships" r:embed="rId11"/>
                    <a:stretch>
                      <a:fillRect/>
                    </a:stretch>
                  </pic:blipFill>
                  <pic:spPr>
                    <a:xfrm>
                      <a:off x="0" y="0"/>
                      <a:ext cx="5269992" cy="207835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65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2A。</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Times New Roman" w:eastAsia="Times New Roman" w:hAnsi="Times New Roman" w:cs="Times New Roman"/>
          <w:b w:val="0"/>
          <w:bCs w:val="0"/>
          <w:caps w:val="0"/>
          <w:smallCaps w:val="0"/>
          <w:color w:val="0D0D0D"/>
          <w:spacing w:val="8"/>
        </w:rPr>
        <w:t>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2B 摘自“布比卡因通过抑制 ERK1/2 和 STAT3 的活化来抑制口腔鳞状细胞癌细胞的恶性生物学行为”(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Wang et al 2021</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p>
    <w:p>
      <w:pPr>
        <w:pStyle w:val="p"/>
        <w:pBdr>
          <w:top w:val="none" w:sz="0" w:space="0" w:color="auto"/>
          <w:left w:val="none" w:sz="0" w:space="0" w:color="auto"/>
          <w:bottom w:val="none" w:sz="0" w:space="0" w:color="auto"/>
          <w:right w:val="none" w:sz="0" w:space="0" w:color="auto"/>
        </w:pBdr>
        <w:spacing w:before="0" w:after="120" w:line="384" w:lineRule="atLeast"/>
        <w:ind w:left="1020" w:right="300" w:hanging="360"/>
        <w:jc w:val="left"/>
        <w:rPr>
          <w:rStyle w:val="any"/>
          <w:rFonts w:ascii="Calibri" w:eastAsia="Calibri" w:hAnsi="Calibri" w:cs="Calibri"/>
          <w:b w:val="0"/>
          <w:bCs w:val="0"/>
          <w:spacing w:val="8"/>
        </w:rPr>
      </w:pPr>
      <w:r>
        <w:rPr>
          <w:rStyle w:val="any"/>
          <w:rFonts w:ascii="Symbol" w:eastAsia="Symbol" w:hAnsi="Symbol" w:cs="Symbol"/>
          <w:b w:val="0"/>
          <w:bCs w:val="0"/>
          <w:caps w:val="0"/>
          <w:smallCaps w:val="0"/>
          <w:strike w:val="0"/>
          <w:color w:val="0D0D0D"/>
          <w:spacing w:val="8"/>
          <w:u w:val="none"/>
        </w:rPr>
        <w:drawing>
          <wp:inline>
            <wp:extent cx="5269992" cy="337251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18944" name=""/>
                    <pic:cNvPicPr>
                      <a:picLocks noChangeAspect="1"/>
                    </pic:cNvPicPr>
                  </pic:nvPicPr>
                  <pic:blipFill>
                    <a:blip xmlns:r="http://schemas.openxmlformats.org/officeDocument/2006/relationships" r:embed="rId12"/>
                    <a:stretch>
                      <a:fillRect/>
                    </a:stretch>
                  </pic:blipFill>
                  <pic:spPr>
                    <a:xfrm>
                      <a:off x="0" y="0"/>
                      <a:ext cx="5269992" cy="3372517"/>
                    </a:xfrm>
                    <a:prstGeom prst="rect">
                      <a:avLst/>
                    </a:prstGeom>
                  </pic:spPr>
                </pic:pic>
              </a:graphicData>
            </a:graphic>
          </wp:inline>
        </w:drawing>
      </w:r>
      <w:r>
        <w:rPr>
          <w:rStyle w:val="any"/>
          <w:rFonts w:ascii="Symbol" w:eastAsia="Symbol" w:hAnsi="Symbol" w:cs="Symbol"/>
          <w:b w:val="0"/>
          <w:bCs w:val="0"/>
          <w:caps w:val="0"/>
          <w:smallCaps w:val="0"/>
          <w:strike w:val="0"/>
          <w:color w:val="0D0D0D"/>
          <w:spacing w:val="8"/>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506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873328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16197" name=""/>
                    <pic:cNvPicPr>
                      <a:picLocks noChangeAspect="1"/>
                    </pic:cNvPicPr>
                  </pic:nvPicPr>
                  <pic:blipFill>
                    <a:blip xmlns:r="http://schemas.openxmlformats.org/officeDocument/2006/relationships" r:embed="rId13"/>
                    <a:stretch>
                      <a:fillRect/>
                    </a:stretch>
                  </pic:blipFill>
                  <pic:spPr>
                    <a:xfrm>
                      <a:off x="0" y="0"/>
                      <a:ext cx="5270564" cy="87332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112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https://pubmed.ncbi.nlm.nih.gov/35117516/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https://pubmed.ncbi.nlm.nih.gov/30774370/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https://pubmed.ncbi.nlm.nih.gov/32547080/</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4：</w:t>
      </w:r>
      <w:r>
        <w:rPr>
          <w:rStyle w:val="any"/>
          <w:rFonts w:ascii="Microsoft YaHei UI" w:eastAsia="Microsoft YaHei UI" w:hAnsi="Microsoft YaHei UI" w:cs="Microsoft YaHei UI"/>
          <w:b w:val="0"/>
          <w:bCs w:val="0"/>
          <w:i w:val="0"/>
          <w:iCs w:val="0"/>
          <w:caps w:val="0"/>
          <w:smallCaps w:val="0"/>
          <w:color w:val="0D0D0D"/>
          <w:spacing w:val="0"/>
        </w:rPr>
        <w:t>https://pubmed.ncbi.nlm.nih.gov/32647679/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5：</w:t>
      </w:r>
      <w:r>
        <w:rPr>
          <w:rStyle w:val="any"/>
          <w:rFonts w:ascii="Microsoft YaHei UI" w:eastAsia="Microsoft YaHei UI" w:hAnsi="Microsoft YaHei UI" w:cs="Microsoft YaHei UI"/>
          <w:b w:val="0"/>
          <w:bCs w:val="0"/>
          <w:i w:val="0"/>
          <w:iCs w:val="0"/>
          <w:caps w:val="0"/>
          <w:smallCaps w:val="0"/>
          <w:color w:val="0D0D0D"/>
          <w:spacing w:val="0"/>
        </w:rPr>
        <w:t>https://pubmed.ncbi.nlm.nih.gov/35117926/</w:t>
      </w:r>
      <w:r>
        <w:rPr>
          <w:rStyle w:val="any"/>
          <w:rFonts w:ascii="Microsoft YaHei UI" w:eastAsia="Microsoft YaHei UI" w:hAnsi="Microsoft YaHei UI" w:cs="Microsoft YaHei UI"/>
          <w:b w:val="0"/>
          <w:bCs w:val="0"/>
          <w:i w:val="0"/>
          <w:iCs w:val="0"/>
          <w:caps w:val="0"/>
          <w:smallCaps w:val="0"/>
          <w:color w:val="0D0D0D"/>
          <w:spacing w:val="0"/>
        </w:rPr>
        <w:t> [已撤回]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6：</w:t>
      </w:r>
      <w:r>
        <w:rPr>
          <w:rStyle w:val="any"/>
          <w:rFonts w:ascii="Microsoft YaHei UI" w:eastAsia="Microsoft YaHei UI" w:hAnsi="Microsoft YaHei UI" w:cs="Microsoft YaHei UI"/>
          <w:b w:val="0"/>
          <w:bCs w:val="0"/>
          <w:i w:val="0"/>
          <w:iCs w:val="0"/>
          <w:caps w:val="0"/>
          <w:smallCaps w:val="0"/>
          <w:color w:val="0D0D0D"/>
          <w:spacing w:val="0"/>
        </w:rPr>
        <w:t>https://pubmed.ncbi.nlm.nih.gov/30747211/</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7：</w:t>
      </w:r>
      <w:r>
        <w:rPr>
          <w:rStyle w:val="any"/>
          <w:rFonts w:ascii="Microsoft YaHei UI" w:eastAsia="Microsoft YaHei UI" w:hAnsi="Microsoft YaHei UI" w:cs="Microsoft YaHei UI"/>
          <w:b w:val="0"/>
          <w:bCs w:val="0"/>
          <w:i w:val="0"/>
          <w:iCs w:val="0"/>
          <w:caps w:val="0"/>
          <w:smallCaps w:val="0"/>
          <w:color w:val="0D0D0D"/>
          <w:spacing w:val="0"/>
        </w:rPr>
        <w:t>https://pubmed.ncbi.nlm.nih.gov/33313196/</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https://pmc.ncbi.nlm.nih.gov/articles/PMC7333113/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https://pubpeer.com/publications/1B9A1AA1D1ED87A173F45BA6D7F519#0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4&amp;sn=7e8a34e22af961a5cf19f6f6a37b253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