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图像被发现由不同的作者在不同科学背景下发表过！郑州大学第一附属医院论文遭撤稿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09:30:37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Journal of Cellular Biochemistry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"Forkhead box p3 controls progression of oral lichen planus by regulating microRNA-146a“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叉头框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p3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microRNA-146a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控制口腔扁平苔藓的进展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10.1002/jcb.27139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与其他论文之间存在面板相似。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郑州大学第一附属医院口腔科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Jing Wang , Lijie Yang , Luyao Wang , Yanjie Yang , Yannan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Jing Wang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郑州大学第一附属医院口腔科）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73738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44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2E. “</w:t>
      </w:r>
      <w:r>
        <w:rPr>
          <w:rStyle w:val="any"/>
          <w:rFonts w:ascii="PMingLiU" w:eastAsia="PMingLiU" w:hAnsi="PMingLiU" w:cs="PMingLiU"/>
          <w:spacing w:val="8"/>
        </w:rPr>
        <w:t>通过流式细胞术测定细胞凋亡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3506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803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面板采用颜色编码，以显示在其他无关作者的论文中更早的出现。蓝色和紫色：与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进行比较。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661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95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猩红色：参见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223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其他表现形式与这些线索相关。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3D. “</w:t>
      </w:r>
      <w:r>
        <w:rPr>
          <w:rStyle w:val="any"/>
          <w:rFonts w:ascii="PMingLiU" w:eastAsia="PMingLiU" w:hAnsi="PMingLiU" w:cs="PMingLiU"/>
          <w:spacing w:val="8"/>
        </w:rPr>
        <w:t>通过流式细胞术测定细胞凋亡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。同样以颜色编码。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679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863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带有青绿色和绿松石色标记的面板的版本出现在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Yu &amp; Chai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1F </w:t>
      </w:r>
      <w:r>
        <w:rPr>
          <w:rStyle w:val="any"/>
          <w:rFonts w:ascii="PMingLiU" w:eastAsia="PMingLiU" w:hAnsi="PMingLiU" w:cs="PMingLiU"/>
          <w:spacing w:val="8"/>
        </w:rPr>
        <w:t>中（该主题中链接了其他目击事件）。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2479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223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布朗：参见先前评论中的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180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13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蓝灰色驼鹿肖像：图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Chang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2018 </w:t>
      </w:r>
      <w:r>
        <w:rPr>
          <w:rStyle w:val="any"/>
          <w:rFonts w:ascii="PMingLiU" w:eastAsia="PMingLiU" w:hAnsi="PMingLiU" w:cs="PMingLiU"/>
          <w:spacing w:val="8"/>
        </w:rPr>
        <w:t>年）的文章，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通过流式细胞术分析检测到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TPC-1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BCPAP </w:t>
      </w:r>
      <w:r>
        <w:rPr>
          <w:rStyle w:val="any"/>
          <w:rFonts w:ascii="PMingLiU" w:eastAsia="PMingLiU" w:hAnsi="PMingLiU" w:cs="PMingLiU"/>
          <w:spacing w:val="8"/>
        </w:rPr>
        <w:t>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。图中还包含棕色面板的一个版本。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131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27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对照组，健康受试者的外周血；</w:t>
      </w:r>
      <w:r>
        <w:rPr>
          <w:rStyle w:val="any"/>
          <w:rFonts w:ascii="Times New Roman" w:eastAsia="Times New Roman" w:hAnsi="Times New Roman" w:cs="Times New Roman"/>
          <w:spacing w:val="8"/>
        </w:rPr>
        <w:t>OLP</w:t>
      </w:r>
      <w:r>
        <w:rPr>
          <w:rStyle w:val="any"/>
          <w:rFonts w:ascii="PMingLiU" w:eastAsia="PMingLiU" w:hAnsi="PMingLiU" w:cs="PMingLiU"/>
          <w:spacing w:val="8"/>
        </w:rPr>
        <w:t>组，</w:t>
      </w:r>
      <w:r>
        <w:rPr>
          <w:rStyle w:val="any"/>
          <w:rFonts w:ascii="Times New Roman" w:eastAsia="Times New Roman" w:hAnsi="Times New Roman" w:cs="Times New Roman"/>
          <w:spacing w:val="8"/>
        </w:rPr>
        <w:t>OLP</w:t>
      </w:r>
      <w:r>
        <w:rPr>
          <w:rStyle w:val="any"/>
          <w:rFonts w:ascii="PMingLiU" w:eastAsia="PMingLiU" w:hAnsi="PMingLiU" w:cs="PMingLiU"/>
          <w:spacing w:val="8"/>
        </w:rPr>
        <w:t>患者的外周血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通过流式细胞术检测</w:t>
      </w:r>
      <w:r>
        <w:rPr>
          <w:rStyle w:val="any"/>
          <w:rFonts w:ascii="Times New Roman" w:eastAsia="Times New Roman" w:hAnsi="Times New Roman" w:cs="Times New Roman"/>
          <w:spacing w:val="8"/>
        </w:rPr>
        <w:t>Treg</w:t>
      </w:r>
      <w:r>
        <w:rPr>
          <w:rStyle w:val="any"/>
          <w:rFonts w:ascii="PMingLiU" w:eastAsia="PMingLiU" w:hAnsi="PMingLiU" w:cs="PMingLiU"/>
          <w:spacing w:val="8"/>
        </w:rPr>
        <w:t>细胞的频率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82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39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蓝绿色的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对照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面板当然是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视图中的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抑制剂对照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。深灰色指的是</w:t>
      </w:r>
      <w:r>
        <w:rPr>
          <w:rStyle w:val="any"/>
          <w:rFonts w:ascii="Times New Roman" w:eastAsia="Times New Roman" w:hAnsi="Times New Roman" w:cs="Times New Roman"/>
          <w:spacing w:val="8"/>
        </w:rPr>
        <w:t>Zhang (2019)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2(a)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22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17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）还包括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5G </w:t>
      </w:r>
      <w:r>
        <w:rPr>
          <w:rStyle w:val="any"/>
          <w:rFonts w:ascii="PMingLiU" w:eastAsia="PMingLiU" w:hAnsi="PMingLiU" w:cs="PMingLiU"/>
          <w:spacing w:val="8"/>
        </w:rPr>
        <w:t>中的亮粉色面板，这在之前的评论中已经在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中出现过。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88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91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浅紫</w:t>
      </w:r>
      <w:r>
        <w:rPr>
          <w:rStyle w:val="any"/>
          <w:rFonts w:ascii="PMingLiU" w:eastAsia="PMingLiU" w:hAnsi="PMingLiU" w:cs="PMingLiU"/>
          <w:spacing w:val="8"/>
        </w:rPr>
        <w:t>色（</w:t>
      </w:r>
      <w:r>
        <w:rPr>
          <w:rStyle w:val="any"/>
          <w:rFonts w:ascii="Times New Roman" w:eastAsia="Times New Roman" w:hAnsi="Times New Roman" w:cs="Times New Roman"/>
          <w:spacing w:val="8"/>
        </w:rPr>
        <w:t>FOXp3 siRNA</w:t>
      </w:r>
      <w:r>
        <w:rPr>
          <w:rStyle w:val="any"/>
          <w:rFonts w:ascii="PMingLiU" w:eastAsia="PMingLiU" w:hAnsi="PMingLiU" w:cs="PMingLiU"/>
          <w:spacing w:val="8"/>
        </w:rPr>
        <w:t>）也出现在</w:t>
      </w:r>
      <w:r>
        <w:rPr>
          <w:rStyle w:val="any"/>
          <w:rFonts w:ascii="Times New Roman" w:eastAsia="Times New Roman" w:hAnsi="Times New Roman" w:cs="Times New Roman"/>
          <w:spacing w:val="8"/>
        </w:rPr>
        <w:t>Gao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(2017)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881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78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Fan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</w:t>
      </w:r>
      <w:r>
        <w:rPr>
          <w:rStyle w:val="any"/>
          <w:rFonts w:ascii="PMingLiU" w:eastAsia="PMingLiU" w:hAnsi="PMingLiU" w:cs="PMingLiU"/>
          <w:spacing w:val="8"/>
        </w:rPr>
        <w:t>中也出现了亮紫色（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FOXp3 + </w:t>
      </w:r>
      <w:r>
        <w:rPr>
          <w:rStyle w:val="any"/>
          <w:rFonts w:ascii="PMingLiU" w:eastAsia="PMingLiU" w:hAnsi="PMingLiU" w:cs="PMingLiU"/>
          <w:spacing w:val="8"/>
        </w:rPr>
        <w:t>模拟对照）。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5247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53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23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20</w:t>
      </w:r>
      <w:r>
        <w:rPr>
          <w:rStyle w:val="any"/>
          <w:rFonts w:ascii="PMingLiU" w:eastAsia="PMingLiU" w:hAnsi="PMingLiU" w:cs="PMingLiU"/>
          <w:spacing w:val="8"/>
        </w:rPr>
        <w:t>日在线发表于威利在线图书馆（</w:t>
      </w:r>
      <w:r>
        <w:rPr>
          <w:rStyle w:val="any"/>
          <w:rFonts w:ascii="Times New Roman" w:eastAsia="Times New Roman" w:hAnsi="Times New Roman" w:cs="Times New Roman"/>
          <w:spacing w:val="8"/>
        </w:rPr>
        <w:t>wileyonlinelibrary.com</w:t>
      </w:r>
      <w:r>
        <w:rPr>
          <w:rStyle w:val="any"/>
          <w:rFonts w:ascii="PMingLiU" w:eastAsia="PMingLiU" w:hAnsi="PMingLiU" w:cs="PMingLiU"/>
          <w:spacing w:val="8"/>
        </w:rPr>
        <w:t>），经期刊主编</w:t>
      </w:r>
      <w:r>
        <w:rPr>
          <w:rStyle w:val="any"/>
          <w:rFonts w:ascii="Times New Roman" w:eastAsia="Times New Roman" w:hAnsi="Times New Roman" w:cs="Times New Roman"/>
          <w:spacing w:val="8"/>
        </w:rPr>
        <w:t>Christian Behl</w:t>
      </w:r>
      <w:r>
        <w:rPr>
          <w:rStyle w:val="any"/>
          <w:rFonts w:ascii="PMingLiU" w:eastAsia="PMingLiU" w:hAnsi="PMingLiU" w:cs="PMingLiU"/>
          <w:spacing w:val="8"/>
        </w:rPr>
        <w:t>和威利期刊有限公司（</w:t>
      </w:r>
      <w:r>
        <w:rPr>
          <w:rStyle w:val="any"/>
          <w:rFonts w:ascii="Times New Roman" w:eastAsia="Times New Roman" w:hAnsi="Times New Roman" w:cs="Times New Roman"/>
          <w:spacing w:val="8"/>
        </w:rPr>
        <w:t>Wiley Periodicals LLC</w:t>
      </w:r>
      <w:r>
        <w:rPr>
          <w:rStyle w:val="any"/>
          <w:rFonts w:ascii="PMingLiU" w:eastAsia="PMingLiU" w:hAnsi="PMingLiU" w:cs="PMingLiU"/>
          <w:spacing w:val="8"/>
        </w:rPr>
        <w:t>）同意，现已撤回。此次撤回是由于第三方提出的担忧。图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5A</w:t>
      </w:r>
      <w:r>
        <w:rPr>
          <w:rStyle w:val="any"/>
          <w:rFonts w:ascii="PMingLiU" w:eastAsia="PMingLiU" w:hAnsi="PMingLiU" w:cs="PMingLiU"/>
          <w:spacing w:val="8"/>
        </w:rPr>
        <w:t>中的图像元素被发现曾由不同的作者在不同的科学背景下发表过。编辑们邀请作者就这些问题发表评论，但作者并未回应。因此，该文章被撤回，因为编辑们对文章中呈现的全部数据的完整性和可靠性失去了信心，并认为其结论无效。作者已被告知撤回消息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1979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600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https://pubmed.ncbi.nlm.nih.gov/30125971/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https://pubpeer.com/publications/9CF4A2C521D9FF286E9E4AA182F760#0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276&amp;idx=4&amp;sn=5a035fb5e64fc7941a9683f89c6482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