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华南理工大学某研究团队所发文章被质疑文章内发生图片重叠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09:51:28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7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2 月 6 日，华南理工大学Yu Ya-Hui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Preparation, characterization, and induced human colon cancer HCT-116 and HT-29 cell apoptosis performance of selenium nanoparticles stabilized by longan polysaccharides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24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92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96107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29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https://pubpeer.com/publications/8CF94E15062C9F1A27F5E28D7C93CF#0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08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86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479&amp;idx=3&amp;sn=9515455260cf806b477d0fe2bc2b98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