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论文被撤稿，同行评审干扰成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罪魁祸首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15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8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13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2023 年 9 月 4 日，福建医科大学附属协和医院、福建医科大学癌症中心等多单位合作的研究成果《FOXA2 suppresses gallbladder carcinoma cell migration, invasion, and epithelial-mesenchymal transition by targeting SERPINB5》在 Wiley Online Library 旗下的《Environmental Toxicology》杂志上发表，影响因子为 4.4，属于 Q1 区。该研究聚焦于胆囊癌细胞迁移、侵袭等相关机制，对癌症研究有着潜在意义。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88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44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然而，2025 年 4 月 21 日，这篇文章却被撤稿。经期刊主编 April Rodd 与 Wiley Periodicals LLC 协商后决定撤稿。原来，在出版商的调查中发现，这篇文章是在同行评审过程受到干扰的情况下被接收的，这一情况违背了学术发表的正常流程和准则。目前，文章作者已被告知这一决定。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20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3&amp;sn=a1bfce8d204d4c5ad8115638b55c4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