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存在两处重叠面板且描述不同，福建医科大学孟超肝胆医院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福州大学的论文被质疑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32798544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10:44:03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57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1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45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"Manufacture of pH- and HAase-responsive hydrogels with on-demand and continuous antibacterial activity for full-thickness wound healing"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制造具有按需和持续抗菌活性的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HAase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响应型水凝胶，用于全厚伤口愈合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Shengcan Guan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通讯作者：福建医科大学孟超肝胆医院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Hanhui Ye(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叶寒辉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Xiao Han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韩霄），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Cui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程翠）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本研究获以下项目资助：国家自然科学基金（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81901896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）；天津大学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TF2020-8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201808030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）；中华人民共和国福建省临床重点专科建设项目；中华人民共和国福建省福州市卫生和计划生育系统科技项目（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2016-S-wt7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9904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35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000000" cy="32380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77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19048" cy="348571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33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97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7b contains multiple panels that appear more similar than expected, esp. between Gel 1 and Gel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59238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1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https://pubmed.ncbi.nlm.nih.gov/32798544/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72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39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1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620&amp;idx=3&amp;sn=726d9d74beb544f52022a58f70e81b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