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谴责！天津市肿瘤医院高明、魏玺、郑向前的论文存在重复用图问题！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16:22:00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17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14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31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2022年2月8日，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天津医科大学肿瘤医院（天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津市肿瘤医院）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 Death &amp; Disease(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IF=8.1)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Pharmacological inhibition of Ref-1 enhances the therapeutic sensitivity of papillary thyroid carcinoma to vemurafenib"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药理抑制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Ref-1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可提高甲状腺乳头状癌对维莫非尼的治疗敏感性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津市肿瘤医院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Linfei Hu, Jun Zhang, Mengran Tian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津市肿瘤医院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Ming Gao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高明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 Wei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魏玺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Xiangqian Zheng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郑向前）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81872169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82172821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82103386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81702629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）、天津市科技计划项目（项目编号：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19JCYBJC27400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）、京津冀基础研究合作项目（项目编号：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20JCZXJC00120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）以及天津市研究生科研创新项目（项目编号：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2020YJSS178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1993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20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67300" cy="334441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12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34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77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经过DataTwin检测，本文的Figure S2存在一处重叠面板，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S3也存在一处重叠面板，且描述不同。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70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7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https://www.nature.com/articles/s41419-022-04550-0#Fun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23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45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001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450&amp;idx=1&amp;sn=3ad33c8445442f8aed44e1fe32e100b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