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近年来研究表明，TOP2A在乳腺癌、卵巢癌和前列腺癌等多种恶性肿瘤的发生发展中发挥重要作用。然而，关于TOP2A在结肠癌中的表达及功能研究较少。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15 日，中国医科大学肿瘤医院的Zhang Rui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Proliferation and Invasion of Colon Cancer Cells Are Suppressed by Knockdown of TOP2A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TOP2A 在结肠癌组织样本中上调，并且 TOP2A 可能作为结肠癌的致癌基因。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此外，2018 年 8 月 20 日，沧州市中心医院的Wang 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HOTTIP Alleviates Oxygen-Glucose Deprivation-Induced Neuronal Injury via Modulating MiR-143/Hexokinase 2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缺血性卒中中HOTTIP表达降低。HOTTIP过表达通过吸收miR-143，从而减轻OGD诱导的神经元损伤和糖酵解代谢失衡，从而解除对其内源性靶点HK-2的抑制。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0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8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中的图像元素之前已由不同作者在不同的科学背景下发表过。作者被邀请对这些问题发表评论，但尚未回应。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因此，由于编辑对文章中呈现的全部数据的完整性和可靠性失去信心，并认为其结论无效，文章被撤回。作者已被告知撤回消息。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3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57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3&amp;sn=745c34f9be20411818478cb60faac6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