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孙宇团队刚发的高影响因子文章存在不同文章间图片交叉重复使用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诚信科研通过筛库，发现2025年4月23日中科院上海营养健康研究所孙宇团队在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Advanced Science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Targeting Senescence with Apigenin Improves Chemotherapeutic Efficacy and Ameliorates Age-Related Conditions in Mice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简称SY15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，2023年7月20日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Aging Cell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Rutin is a Potent Senomorphic Agent to Target Senescent Cells and Can Improve Chemotherapeutic Efficacy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”的研究论文（简称SY5）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，文章间存在2对图片交叉重复使用（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暂时只是检测过细胞迁移及侵袭实验，后续会检测其他所有的图片类型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2185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95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1284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30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91125" cy="13811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8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对细胞迁移进行全库筛查，iFigures发现文章间存在2对图片交叉重复使用：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5C-2_SY5-4C-5出现部分重叠，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5C-13与SY5-4C-15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9158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15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在2024年11月6日，诚信科研编辑部总结了孙宇团队大量文章出现图片重复使用（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8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诚信科研编辑部也再次呼吁其单位能对孙宇做进一步调查。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2139&amp;idx=3&amp;sn=b0522b4ef307c39d32e00633ec9ac52c&amp;scene=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1&amp;sn=cc5544f1e231f0a97f6f6cf023080ce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