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同一小鼠图像荧光不同？华东理工大学药学院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 Huang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课题组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论文陷数据危机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13:52:00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26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17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2024年6月3日，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华东理工大学药学院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 Huang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（黄瑾）、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Weiqiang Lu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（卢伟强）在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PPIA dictates NRF2 stability to promote lung cancer progression”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879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19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0360"/>
            <wp:docPr id="100004" name="" descr="华东理工大学18门国家级一流本科课程建设案例汇总-教育资讯 - 高教国培（北京）教育科技研究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72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存在相同的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小鼠图像，仅荧光不同。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43325" cy="4829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99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https://pmc.ncbi.nlm.nih.gov/articles/PMC11148020/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67&amp;idx=1&amp;sn=9b8a1e1f01966c1223276378151eb7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