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武汉中心医院（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Lingyi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17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MicroRNA-432-5p inhibits cell migration and invasion by targeting CXCL5 in colorectal cancer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RNA-432-5p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CXCL5</w:t>
      </w:r>
      <w:r>
        <w:rPr>
          <w:rStyle w:val="any"/>
          <w:rFonts w:ascii="PMingLiU" w:eastAsia="PMingLiU" w:hAnsi="PMingLiU" w:cs="PMingLiU"/>
          <w:spacing w:val="8"/>
        </w:rPr>
        <w:t>抑制结直肠癌细胞迁移和侵袭）的论文在《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10.3892/etm.2021.9732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7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06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67151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60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平台上，作者未有任何回应。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PMingLiU" w:eastAsia="PMingLiU" w:hAnsi="PMingLiU" w:cs="PMingLiU"/>
          <w:spacing w:val="8"/>
        </w:rPr>
        <w:t>有大量的数据重复，对所提供的数据缺乏信心，于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4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武汉市卫生计生委科研项目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[WZ16A06]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Lingyi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https://www.spandidos-publications.com/10.3892/etm.2021.9732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7&amp;sn=93cd78df3cfb40ae2a036d2609d04b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