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连续四年追查！中南大学湘雅医院</w:t>
        </w:r>
        <w:r>
          <w:rPr>
            <w:rStyle w:val="a"/>
            <w:rFonts w:ascii="Times New Roman" w:eastAsia="Times New Roman" w:hAnsi="Times New Roman" w:cs="Times New Roman"/>
            <w:b w:val="0"/>
            <w:bCs w:val="0"/>
            <w:spacing w:val="8"/>
          </w:rPr>
          <w:t>Xiao Zhi-Qiang</w:t>
        </w:r>
        <w:r>
          <w:rPr>
            <w:rStyle w:val="a"/>
            <w:rFonts w:ascii="PMingLiU" w:eastAsia="PMingLiU" w:hAnsi="PMingLiU" w:cs="PMingLiU"/>
            <w:b w:val="0"/>
            <w:bCs w:val="0"/>
            <w:spacing w:val="8"/>
          </w:rPr>
          <w:t>（音译：肖志强）团队论文终被撤稿，背后有多项国基金支持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8766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46687" name=""/>
                    <pic:cNvPicPr>
                      <a:picLocks noChangeAspect="1"/>
                    </pic:cNvPicPr>
                  </pic:nvPicPr>
                  <pic:blipFill>
                    <a:blip xmlns:r="http://schemas.openxmlformats.org/officeDocument/2006/relationships" r:embed="rId6"/>
                    <a:stretch>
                      <a:fillRect/>
                    </a:stretch>
                  </pic:blipFill>
                  <pic:spPr>
                    <a:xfrm>
                      <a:off x="0" y="0"/>
                      <a:ext cx="5505450" cy="38766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2018</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w:t>
      </w:r>
      <w:r>
        <w:rPr>
          <w:rStyle w:val="any"/>
          <w:rFonts w:ascii="Times New Roman" w:eastAsia="Times New Roman" w:hAnsi="Times New Roman" w:cs="Times New Roman"/>
          <w:spacing w:val="8"/>
        </w:rPr>
        <w:t>20</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Annexin A1-suppressed autophagy promotes nasopharyngeal carcinoma cell invasion and metastasis by PI3K/AKT signaling activation</w:t>
      </w:r>
      <w:r>
        <w:rPr>
          <w:rStyle w:val="any"/>
          <w:rFonts w:ascii="PMingLiU" w:eastAsia="PMingLiU" w:hAnsi="PMingLiU" w:cs="PMingLiU"/>
          <w:spacing w:val="8"/>
        </w:rPr>
        <w:t>（膜联蛋白</w:t>
      </w:r>
      <w:r>
        <w:rPr>
          <w:rStyle w:val="any"/>
          <w:rFonts w:ascii="Times New Roman" w:eastAsia="Times New Roman" w:hAnsi="Times New Roman" w:cs="Times New Roman"/>
          <w:spacing w:val="8"/>
        </w:rPr>
        <w:t>A1</w:t>
      </w:r>
      <w:r>
        <w:rPr>
          <w:rStyle w:val="any"/>
          <w:rFonts w:ascii="PMingLiU" w:eastAsia="PMingLiU" w:hAnsi="PMingLiU" w:cs="PMingLiU"/>
          <w:spacing w:val="8"/>
        </w:rPr>
        <w:t>抑制的自噬通过激活</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信号通路促进鼻咽癌细胞侵袭和转移）的论文在《</w:t>
      </w:r>
      <w:r>
        <w:rPr>
          <w:rStyle w:val="any"/>
          <w:rFonts w:ascii="Times New Roman" w:eastAsia="Times New Roman" w:hAnsi="Times New Roman" w:cs="Times New Roman"/>
          <w:spacing w:val="8"/>
        </w:rPr>
        <w:t>Cell death &amp; disease</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10.1038/s41419-018-1204-7</w:t>
      </w:r>
      <w:r>
        <w:rPr>
          <w:rStyle w:val="any"/>
          <w:rFonts w:ascii="PMingLiU" w:eastAsia="PMingLiU" w:hAnsi="PMingLiU" w:cs="PMingLiU"/>
          <w:spacing w:val="8"/>
        </w:rPr>
        <w:t>。</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Indigofera tanganyikensis</w:t>
      </w:r>
      <w:r>
        <w:rPr>
          <w:rStyle w:val="any"/>
          <w:rFonts w:ascii="PMingLiU" w:eastAsia="PMingLiU" w:hAnsi="PMingLiU" w:cs="PMingLiU"/>
          <w:spacing w:val="8"/>
        </w:rPr>
        <w:t>连续四年对该论文提出质疑，认为存在图像重复。作者均未有任何回复。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4035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84989" name=""/>
                    <pic:cNvPicPr>
                      <a:picLocks noChangeAspect="1"/>
                    </pic:cNvPicPr>
                  </pic:nvPicPr>
                  <pic:blipFill>
                    <a:blip xmlns:r="http://schemas.openxmlformats.org/officeDocument/2006/relationships" r:embed="rId7"/>
                    <a:stretch>
                      <a:fillRect/>
                    </a:stretch>
                  </pic:blipFill>
                  <pic:spPr>
                    <a:xfrm>
                      <a:off x="0" y="0"/>
                      <a:ext cx="5486400" cy="43403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4800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48130" name=""/>
                    <pic:cNvPicPr>
                      <a:picLocks noChangeAspect="1"/>
                    </pic:cNvPicPr>
                  </pic:nvPicPr>
                  <pic:blipFill>
                    <a:blip xmlns:r="http://schemas.openxmlformats.org/officeDocument/2006/relationships" r:embed="rId8"/>
                    <a:stretch>
                      <a:fillRect/>
                    </a:stretch>
                  </pic:blipFill>
                  <pic:spPr>
                    <a:xfrm>
                      <a:off x="0" y="0"/>
                      <a:ext cx="5486400" cy="564800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主编们不再相信这篇文章中报道的结果和结论，</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Times New Roman" w:eastAsia="Times New Roman" w:hAnsi="Times New Roman" w:cs="Times New Roman"/>
          <w:spacing w:val="8"/>
        </w:rPr>
        <w:t>19</w:t>
      </w:r>
      <w:r>
        <w:rPr>
          <w:rStyle w:val="any"/>
          <w:rFonts w:ascii="PMingLiU" w:eastAsia="PMingLiU" w:hAnsi="PMingLiU" w:cs="PMingLiU"/>
          <w:spacing w:val="8"/>
        </w:rPr>
        <w:t>日，该论文被撤回。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膜联蛋白</w:t>
      </w:r>
      <w:r>
        <w:rPr>
          <w:rStyle w:val="any"/>
          <w:rFonts w:ascii="Times New Roman" w:eastAsia="Times New Roman" w:hAnsi="Times New Roman" w:cs="Times New Roman"/>
          <w:spacing w:val="8"/>
        </w:rPr>
        <w:t>A1</w:t>
      </w:r>
      <w:r>
        <w:rPr>
          <w:rStyle w:val="any"/>
          <w:rFonts w:ascii="PMingLiU" w:eastAsia="PMingLiU" w:hAnsi="PMingLiU" w:cs="PMingLiU"/>
          <w:spacing w:val="8"/>
        </w:rPr>
        <w:t>（</w:t>
      </w:r>
      <w:r>
        <w:rPr>
          <w:rStyle w:val="any"/>
          <w:rFonts w:ascii="Times New Roman" w:eastAsia="Times New Roman" w:hAnsi="Times New Roman" w:cs="Times New Roman"/>
          <w:spacing w:val="8"/>
        </w:rPr>
        <w:t>AnxA1</w:t>
      </w:r>
      <w:r>
        <w:rPr>
          <w:rStyle w:val="any"/>
          <w:rFonts w:ascii="PMingLiU" w:eastAsia="PMingLiU" w:hAnsi="PMingLiU" w:cs="PMingLiU"/>
          <w:spacing w:val="8"/>
        </w:rPr>
        <w:t>）在各种肿瘤中失调。但是，对癌症中</w:t>
      </w:r>
      <w:r>
        <w:rPr>
          <w:rStyle w:val="any"/>
          <w:rFonts w:ascii="Times New Roman" w:eastAsia="Times New Roman" w:hAnsi="Times New Roman" w:cs="Times New Roman"/>
          <w:spacing w:val="8"/>
        </w:rPr>
        <w:t>Anxa1</w:t>
      </w:r>
      <w:r>
        <w:rPr>
          <w:rStyle w:val="any"/>
          <w:rFonts w:ascii="PMingLiU" w:eastAsia="PMingLiU" w:hAnsi="PMingLiU" w:cs="PMingLiU"/>
          <w:spacing w:val="8"/>
        </w:rPr>
        <w:t>的作用和机制知之甚少。在这项研究中，我们首先显示了</w:t>
      </w:r>
      <w:r>
        <w:rPr>
          <w:rStyle w:val="any"/>
          <w:rFonts w:ascii="Times New Roman" w:eastAsia="Times New Roman" w:hAnsi="Times New Roman" w:cs="Times New Roman"/>
          <w:spacing w:val="8"/>
        </w:rPr>
        <w:t>AnxA1</w:t>
      </w:r>
      <w:r>
        <w:rPr>
          <w:rStyle w:val="any"/>
          <w:rFonts w:ascii="PMingLiU" w:eastAsia="PMingLiU" w:hAnsi="PMingLiU" w:cs="PMingLiU"/>
          <w:spacing w:val="8"/>
        </w:rPr>
        <w:t>与自噬相关的蛋白</w:t>
      </w:r>
      <w:r>
        <w:rPr>
          <w:rStyle w:val="any"/>
          <w:rFonts w:ascii="Times New Roman" w:eastAsia="Times New Roman" w:hAnsi="Times New Roman" w:cs="Times New Roman"/>
          <w:spacing w:val="8"/>
        </w:rPr>
        <w:t>SQSTM1</w:t>
      </w:r>
      <w:r>
        <w:rPr>
          <w:rStyle w:val="any"/>
          <w:rFonts w:ascii="PMingLiU" w:eastAsia="PMingLiU" w:hAnsi="PMingLiU" w:cs="PMingLiU"/>
          <w:spacing w:val="8"/>
        </w:rPr>
        <w:t>在鼻咽癌（</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）和</w:t>
      </w:r>
      <w:r>
        <w:rPr>
          <w:rStyle w:val="any"/>
          <w:rFonts w:ascii="Times New Roman" w:eastAsia="Times New Roman" w:hAnsi="Times New Roman" w:cs="Times New Roman"/>
          <w:spacing w:val="8"/>
        </w:rPr>
        <w:t>AnxA1</w:t>
      </w:r>
      <w:r>
        <w:rPr>
          <w:rStyle w:val="any"/>
          <w:rFonts w:ascii="PMingLiU" w:eastAsia="PMingLiU" w:hAnsi="PMingLiU" w:cs="PMingLiU"/>
          <w:spacing w:val="8"/>
        </w:rPr>
        <w:t>通过自噬调节</w:t>
      </w:r>
      <w:r>
        <w:rPr>
          <w:rStyle w:val="any"/>
          <w:rFonts w:ascii="Times New Roman" w:eastAsia="Times New Roman" w:hAnsi="Times New Roman" w:cs="Times New Roman"/>
          <w:spacing w:val="8"/>
        </w:rPr>
        <w:t>SQSTM1</w:t>
      </w:r>
      <w:r>
        <w:rPr>
          <w:rStyle w:val="any"/>
          <w:rFonts w:ascii="PMingLiU" w:eastAsia="PMingLiU" w:hAnsi="PMingLiU" w:cs="PMingLiU"/>
          <w:spacing w:val="8"/>
        </w:rPr>
        <w:t>表达之间的临床正相关性，并进一步证明了</w:t>
      </w:r>
      <w:r>
        <w:rPr>
          <w:rStyle w:val="any"/>
          <w:rFonts w:ascii="Times New Roman" w:eastAsia="Times New Roman" w:hAnsi="Times New Roman" w:cs="Times New Roman"/>
          <w:spacing w:val="8"/>
        </w:rPr>
        <w:t>AnxA1</w:t>
      </w:r>
      <w:r>
        <w:rPr>
          <w:rStyle w:val="any"/>
          <w:rFonts w:ascii="PMingLiU" w:eastAsia="PMingLiU" w:hAnsi="PMingLiU" w:cs="PMingLiU"/>
          <w:spacing w:val="8"/>
        </w:rPr>
        <w:t>抑制了</w:t>
      </w:r>
      <w:r>
        <w:rPr>
          <w:rStyle w:val="any"/>
          <w:rFonts w:ascii="Times New Roman" w:eastAsia="Times New Roman" w:hAnsi="Times New Roman" w:cs="Times New Roman"/>
          <w:spacing w:val="8"/>
        </w:rPr>
        <w:t>BECN1</w:t>
      </w:r>
      <w:r>
        <w:rPr>
          <w:rStyle w:val="any"/>
          <w:rFonts w:ascii="PMingLiU" w:eastAsia="PMingLiU" w:hAnsi="PMingLiU" w:cs="PMingLiU"/>
          <w:spacing w:val="8"/>
        </w:rPr>
        <w:t>和</w:t>
      </w:r>
      <w:r>
        <w:rPr>
          <w:rStyle w:val="any"/>
          <w:rFonts w:ascii="Times New Roman" w:eastAsia="Times New Roman" w:hAnsi="Times New Roman" w:cs="Times New Roman"/>
          <w:spacing w:val="8"/>
        </w:rPr>
        <w:t>ATG5</w:t>
      </w:r>
      <w:r>
        <w:rPr>
          <w:rStyle w:val="any"/>
          <w:rFonts w:ascii="PMingLiU" w:eastAsia="PMingLiU" w:hAnsi="PMingLiU" w:cs="PMingLiU"/>
          <w:spacing w:val="8"/>
        </w:rPr>
        <w:t>依赖性的</w:t>
      </w:r>
      <w:r>
        <w:rPr>
          <w:rStyle w:val="any"/>
          <w:rFonts w:ascii="Times New Roman" w:eastAsia="Times New Roman" w:hAnsi="Times New Roman" w:cs="Times New Roman"/>
          <w:spacing w:val="8"/>
        </w:rPr>
        <w:t>NPCCC</w:t>
      </w:r>
      <w:r>
        <w:rPr>
          <w:rStyle w:val="any"/>
          <w:rFonts w:ascii="PMingLiU" w:eastAsia="PMingLiU" w:hAnsi="PMingLiU" w:cs="PMingLiU"/>
          <w:spacing w:val="8"/>
        </w:rPr>
        <w:t>中的</w:t>
      </w:r>
      <w:r>
        <w:rPr>
          <w:rStyle w:val="any"/>
          <w:rFonts w:ascii="Times New Roman" w:eastAsia="Times New Roman" w:hAnsi="Times New Roman" w:cs="Times New Roman"/>
          <w:spacing w:val="8"/>
        </w:rPr>
        <w:t>Anxa1</w:t>
      </w:r>
      <w:r>
        <w:rPr>
          <w:rStyle w:val="any"/>
          <w:rFonts w:ascii="PMingLiU" w:eastAsia="PMingLiU" w:hAnsi="PMingLiU" w:cs="PMingLiU"/>
          <w:spacing w:val="8"/>
        </w:rPr>
        <w:t>抑制了</w:t>
      </w:r>
      <w:r>
        <w:rPr>
          <w:rStyle w:val="any"/>
          <w:rFonts w:ascii="Times New Roman" w:eastAsia="Times New Roman" w:hAnsi="Times New Roman" w:cs="Times New Roman"/>
          <w:spacing w:val="8"/>
        </w:rPr>
        <w:t>BECN1</w:t>
      </w:r>
      <w:r>
        <w:rPr>
          <w:rStyle w:val="any"/>
          <w:rFonts w:ascii="PMingLiU" w:eastAsia="PMingLiU" w:hAnsi="PMingLiU" w:cs="PMingLiU"/>
          <w:spacing w:val="8"/>
        </w:rPr>
        <w:t>和</w:t>
      </w:r>
      <w:r>
        <w:rPr>
          <w:rStyle w:val="any"/>
          <w:rFonts w:ascii="Times New Roman" w:eastAsia="Times New Roman" w:hAnsi="Times New Roman" w:cs="Times New Roman"/>
          <w:spacing w:val="8"/>
        </w:rPr>
        <w:t>ATG5</w:t>
      </w:r>
      <w:r>
        <w:rPr>
          <w:rStyle w:val="any"/>
          <w:rFonts w:ascii="PMingLiU" w:eastAsia="PMingLiU" w:hAnsi="PMingLiU" w:cs="PMingLiU"/>
          <w:spacing w:val="8"/>
        </w:rPr>
        <w:t>依赖性的</w:t>
      </w:r>
      <w:r>
        <w:rPr>
          <w:rStyle w:val="any"/>
          <w:rFonts w:ascii="Times New Roman" w:eastAsia="Times New Roman" w:hAnsi="Times New Roman" w:cs="Times New Roman"/>
          <w:spacing w:val="8"/>
        </w:rPr>
        <w:t>npcCC</w:t>
      </w:r>
      <w:r>
        <w:rPr>
          <w:rStyle w:val="any"/>
          <w:rFonts w:ascii="PMingLiU" w:eastAsia="PMingLiU" w:hAnsi="PMingLiU" w:cs="PMingLiU"/>
          <w:spacing w:val="8"/>
        </w:rPr>
        <w:t>。使用磷酸激酶抗体阵列来识别</w:t>
      </w:r>
      <w:r>
        <w:rPr>
          <w:rStyle w:val="any"/>
          <w:rFonts w:ascii="Times New Roman" w:eastAsia="Times New Roman" w:hAnsi="Times New Roman" w:cs="Times New Roman"/>
          <w:spacing w:val="8"/>
        </w:rPr>
        <w:t>Anxa1</w:t>
      </w:r>
      <w:r>
        <w:rPr>
          <w:rStyle w:val="any"/>
          <w:rFonts w:ascii="PMingLiU" w:eastAsia="PMingLiU" w:hAnsi="PMingLiU" w:cs="PMingLiU"/>
          <w:spacing w:val="8"/>
        </w:rPr>
        <w:t>调节</w:t>
      </w:r>
      <w:r>
        <w:rPr>
          <w:rStyle w:val="any"/>
          <w:rFonts w:ascii="Times New Roman" w:eastAsia="Times New Roman" w:hAnsi="Times New Roman" w:cs="Times New Roman"/>
          <w:spacing w:val="8"/>
        </w:rPr>
        <w:t>NPC</w:t>
      </w:r>
      <w:r>
        <w:rPr>
          <w:rStyle w:val="any"/>
          <w:rFonts w:ascii="PMingLiU" w:eastAsia="PMingLiU" w:hAnsi="PMingLiU" w:cs="PMingLiU"/>
          <w:spacing w:val="8"/>
        </w:rPr>
        <w:t>细胞自噬的信号传导，我们发现</w:t>
      </w:r>
      <w:r>
        <w:rPr>
          <w:rStyle w:val="any"/>
          <w:rFonts w:ascii="Times New Roman" w:eastAsia="Times New Roman" w:hAnsi="Times New Roman" w:cs="Times New Roman"/>
          <w:spacing w:val="8"/>
        </w:rPr>
        <w:t>AnxA1</w:t>
      </w:r>
      <w:r>
        <w:rPr>
          <w:rStyle w:val="any"/>
          <w:rFonts w:ascii="PMingLiU" w:eastAsia="PMingLiU" w:hAnsi="PMingLiU" w:cs="PMingLiU"/>
          <w:spacing w:val="8"/>
        </w:rPr>
        <w:t>抑制的自噬与</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信号激活有关。我们还表明，与没有转移的</w:t>
      </w:r>
      <w:r>
        <w:rPr>
          <w:rStyle w:val="any"/>
          <w:rFonts w:ascii="Times New Roman" w:eastAsia="Times New Roman" w:hAnsi="Times New Roman" w:cs="Times New Roman"/>
          <w:spacing w:val="8"/>
        </w:rPr>
        <w:t>NPC</w:t>
      </w:r>
      <w:r>
        <w:rPr>
          <w:rStyle w:val="any"/>
          <w:rFonts w:ascii="PMingLiU" w:eastAsia="PMingLiU" w:hAnsi="PMingLiU" w:cs="PMingLiU"/>
          <w:spacing w:val="8"/>
        </w:rPr>
        <w:t>相对于</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的</w:t>
      </w:r>
      <w:r>
        <w:rPr>
          <w:rStyle w:val="any"/>
          <w:rFonts w:ascii="Times New Roman" w:eastAsia="Times New Roman" w:hAnsi="Times New Roman" w:cs="Times New Roman"/>
          <w:spacing w:val="8"/>
        </w:rPr>
        <w:t>ANXA1</w:t>
      </w:r>
      <w:r>
        <w:rPr>
          <w:rStyle w:val="any"/>
          <w:rFonts w:ascii="PMingLiU" w:eastAsia="PMingLiU" w:hAnsi="PMingLiU" w:cs="PMingLiU"/>
          <w:spacing w:val="8"/>
        </w:rPr>
        <w:t>表达显著增加，并且与淋巴结和远处转移正相关；</w:t>
      </w:r>
      <w:r>
        <w:rPr>
          <w:rStyle w:val="any"/>
          <w:rFonts w:ascii="Times New Roman" w:eastAsia="Times New Roman" w:hAnsi="Times New Roman" w:cs="Times New Roman"/>
          <w:spacing w:val="8"/>
        </w:rPr>
        <w:t xml:space="preserve"> NPC</w:t>
      </w:r>
      <w:r>
        <w:rPr>
          <w:rStyle w:val="any"/>
          <w:rFonts w:ascii="PMingLiU" w:eastAsia="PMingLiU" w:hAnsi="PMingLiU" w:cs="PMingLiU"/>
          <w:spacing w:val="8"/>
        </w:rPr>
        <w:t>细胞中的高</w:t>
      </w:r>
      <w:r>
        <w:rPr>
          <w:rStyle w:val="any"/>
          <w:rFonts w:ascii="Times New Roman" w:eastAsia="Times New Roman" w:hAnsi="Times New Roman" w:cs="Times New Roman"/>
          <w:spacing w:val="8"/>
        </w:rPr>
        <w:t>ANXA1</w:t>
      </w:r>
      <w:r>
        <w:rPr>
          <w:rStyle w:val="any"/>
          <w:rFonts w:ascii="PMingLiU" w:eastAsia="PMingLiU" w:hAnsi="PMingLiU" w:cs="PMingLiU"/>
          <w:spacing w:val="8"/>
        </w:rPr>
        <w:t>表达促进了体外肿瘤细胞的迁移和入侵和入侵和体内转移。最后，我们表明自噬的抑制恢复了肿瘤细胞迁移和侵袭，上皮</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间质转变（</w:t>
      </w:r>
      <w:r>
        <w:rPr>
          <w:rStyle w:val="any"/>
          <w:rFonts w:ascii="Times New Roman" w:eastAsia="Times New Roman" w:hAnsi="Times New Roman" w:cs="Times New Roman"/>
          <w:spacing w:val="8"/>
        </w:rPr>
        <w:t>EMT</w:t>
      </w:r>
      <w:r>
        <w:rPr>
          <w:rStyle w:val="any"/>
          <w:rFonts w:ascii="PMingLiU" w:eastAsia="PMingLiU" w:hAnsi="PMingLiU" w:cs="PMingLiU"/>
          <w:spacing w:val="8"/>
        </w:rPr>
        <w:t>）</w:t>
      </w:r>
      <w:r>
        <w:rPr>
          <w:rStyle w:val="any"/>
          <w:rFonts w:ascii="Times New Roman" w:eastAsia="Times New Roman" w:hAnsi="Times New Roman" w:cs="Times New Roman"/>
          <w:spacing w:val="8"/>
        </w:rPr>
        <w:t>-L</w:t>
      </w:r>
      <w:r>
        <w:rPr>
          <w:rStyle w:val="any"/>
          <w:rFonts w:ascii="PMingLiU" w:eastAsia="PMingLiU" w:hAnsi="PMingLiU" w:cs="PMingLiU"/>
          <w:spacing w:val="8"/>
        </w:rPr>
        <w:t>的变化以及对自噬激活的</w:t>
      </w:r>
      <w:r>
        <w:rPr>
          <w:rStyle w:val="any"/>
          <w:rFonts w:ascii="Times New Roman" w:eastAsia="Times New Roman" w:hAnsi="Times New Roman" w:cs="Times New Roman"/>
          <w:spacing w:val="8"/>
        </w:rPr>
        <w:t>Anxa1</w:t>
      </w:r>
      <w:r>
        <w:rPr>
          <w:rStyle w:val="any"/>
          <w:rFonts w:ascii="PMingLiU" w:eastAsia="PMingLiU" w:hAnsi="PMingLiU" w:cs="PMingLiU"/>
          <w:spacing w:val="8"/>
        </w:rPr>
        <w:t>敲低</w:t>
      </w:r>
      <w:r>
        <w:rPr>
          <w:rStyle w:val="any"/>
          <w:rFonts w:ascii="Times New Roman" w:eastAsia="Times New Roman" w:hAnsi="Times New Roman" w:cs="Times New Roman"/>
          <w:spacing w:val="8"/>
        </w:rPr>
        <w:t>NPC</w:t>
      </w:r>
      <w:r>
        <w:rPr>
          <w:rStyle w:val="any"/>
          <w:rFonts w:ascii="PMingLiU" w:eastAsia="PMingLiU" w:hAnsi="PMingLiU" w:cs="PMingLiU"/>
          <w:spacing w:val="8"/>
        </w:rPr>
        <w:t>细胞中的体内转移的能力；</w:t>
      </w:r>
      <w:r>
        <w:rPr>
          <w:rStyle w:val="any"/>
          <w:rFonts w:ascii="Times New Roman" w:eastAsia="Times New Roman" w:hAnsi="Times New Roman" w:cs="Times New Roman"/>
          <w:spacing w:val="8"/>
        </w:rPr>
        <w:t xml:space="preserve"> Anxa1</w:t>
      </w:r>
      <w:r>
        <w:rPr>
          <w:rStyle w:val="any"/>
          <w:rFonts w:ascii="PMingLiU" w:eastAsia="PMingLiU" w:hAnsi="PMingLiU" w:cs="PMingLiU"/>
          <w:spacing w:val="8"/>
        </w:rPr>
        <w:t>抗</w:t>
      </w:r>
      <w:r>
        <w:rPr>
          <w:rStyle w:val="any"/>
          <w:rFonts w:ascii="Times New Roman" w:eastAsia="Times New Roman" w:hAnsi="Times New Roman" w:cs="Times New Roman"/>
          <w:spacing w:val="8"/>
        </w:rPr>
        <w:t>AnxA1</w:t>
      </w:r>
      <w:r>
        <w:rPr>
          <w:rStyle w:val="any"/>
          <w:rFonts w:ascii="PMingLiU" w:eastAsia="PMingLiU" w:hAnsi="PMingLiU" w:cs="PMingLiU"/>
          <w:spacing w:val="8"/>
        </w:rPr>
        <w:t>降低的自噬诱导的自动化型自动化的自动化型自动化的自动化症状能力促进了自动化。我们的数据表明，通过激活</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信号传导途径，</w:t>
      </w:r>
      <w:r>
        <w:rPr>
          <w:rStyle w:val="any"/>
          <w:rFonts w:ascii="Times New Roman" w:eastAsia="Times New Roman" w:hAnsi="Times New Roman" w:cs="Times New Roman"/>
          <w:spacing w:val="8"/>
        </w:rPr>
        <w:t>ANXA1</w:t>
      </w:r>
      <w:r>
        <w:rPr>
          <w:rStyle w:val="any"/>
          <w:rFonts w:ascii="PMingLiU" w:eastAsia="PMingLiU" w:hAnsi="PMingLiU" w:cs="PMingLiU"/>
          <w:spacing w:val="8"/>
        </w:rPr>
        <w:t>抑制的自噬可以促进</w:t>
      </w:r>
      <w:r>
        <w:rPr>
          <w:rStyle w:val="any"/>
          <w:rFonts w:ascii="Times New Roman" w:eastAsia="Times New Roman" w:hAnsi="Times New Roman" w:cs="Times New Roman"/>
          <w:spacing w:val="8"/>
        </w:rPr>
        <w:t>NPC</w:t>
      </w:r>
      <w:r>
        <w:rPr>
          <w:rStyle w:val="any"/>
          <w:rFonts w:ascii="PMingLiU" w:eastAsia="PMingLiU" w:hAnsi="PMingLiU" w:cs="PMingLiU"/>
          <w:spacing w:val="8"/>
        </w:rPr>
        <w:t>细胞的迁移，侵袭和转移，这强调了自噬的激活可能抑制</w:t>
      </w:r>
      <w:r>
        <w:rPr>
          <w:rStyle w:val="any"/>
          <w:rFonts w:ascii="Times New Roman" w:eastAsia="Times New Roman" w:hAnsi="Times New Roman" w:cs="Times New Roman"/>
          <w:spacing w:val="8"/>
        </w:rPr>
        <w:t>NPC</w:t>
      </w:r>
      <w:r>
        <w:rPr>
          <w:rStyle w:val="any"/>
          <w:rFonts w:ascii="PMingLiU" w:eastAsia="PMingLiU" w:hAnsi="PMingLiU" w:cs="PMingLiU"/>
          <w:spacing w:val="8"/>
        </w:rPr>
        <w:t>的转移，而</w:t>
      </w:r>
      <w:r>
        <w:rPr>
          <w:rStyle w:val="any"/>
          <w:rFonts w:ascii="Times New Roman" w:eastAsia="Times New Roman" w:hAnsi="Times New Roman" w:cs="Times New Roman"/>
          <w:spacing w:val="8"/>
        </w:rPr>
        <w:t>NPC</w:t>
      </w:r>
      <w:r>
        <w:rPr>
          <w:rStyle w:val="any"/>
          <w:rFonts w:ascii="PMingLiU" w:eastAsia="PMingLiU" w:hAnsi="PMingLiU" w:cs="PMingLiU"/>
          <w:spacing w:val="8"/>
        </w:rPr>
        <w:t>的转移具有高的</w:t>
      </w:r>
      <w:r>
        <w:rPr>
          <w:rStyle w:val="any"/>
          <w:rFonts w:ascii="Times New Roman" w:eastAsia="Times New Roman" w:hAnsi="Times New Roman" w:cs="Times New Roman"/>
          <w:spacing w:val="8"/>
        </w:rPr>
        <w:t>ANXA1</w:t>
      </w:r>
      <w:r>
        <w:rPr>
          <w:rStyle w:val="any"/>
          <w:rFonts w:ascii="PMingLiU" w:eastAsia="PMingLiU" w:hAnsi="PMingLiU" w:cs="PMingLiU"/>
          <w:spacing w:val="8"/>
        </w:rPr>
        <w:t>表达。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5921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55085" name=""/>
                    <pic:cNvPicPr>
                      <a:picLocks noChangeAspect="1"/>
                    </pic:cNvPicPr>
                  </pic:nvPicPr>
                  <pic:blipFill>
                    <a:blip xmlns:r="http://schemas.openxmlformats.org/officeDocument/2006/relationships" r:embed="rId9"/>
                    <a:stretch>
                      <a:fillRect/>
                    </a:stretch>
                  </pic:blipFill>
                  <pic:spPr>
                    <a:xfrm>
                      <a:off x="0" y="0"/>
                      <a:ext cx="5486400" cy="45592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国家基础研究计划</w:t>
      </w:r>
      <w:r>
        <w:rPr>
          <w:rStyle w:val="any"/>
          <w:rFonts w:ascii="Times New Roman" w:eastAsia="Times New Roman" w:hAnsi="Times New Roman" w:cs="Times New Roman"/>
          <w:spacing w:val="8"/>
        </w:rPr>
        <w:t>[2013 CB 910502]</w:t>
      </w:r>
      <w:r>
        <w:rPr>
          <w:rStyle w:val="any"/>
          <w:rFonts w:ascii="PMingLiU" w:eastAsia="PMingLiU" w:hAnsi="PMingLiU" w:cs="PMingLiU"/>
          <w:spacing w:val="8"/>
        </w:rPr>
        <w:t>；国家自然科学基金重大项目</w:t>
      </w:r>
      <w:r>
        <w:rPr>
          <w:rStyle w:val="any"/>
          <w:rFonts w:ascii="Times New Roman" w:eastAsia="Times New Roman" w:hAnsi="Times New Roman" w:cs="Times New Roman"/>
          <w:spacing w:val="8"/>
        </w:rPr>
        <w:t>[81230053]</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[81672687</w:t>
      </w:r>
      <w:r>
        <w:rPr>
          <w:rStyle w:val="any"/>
          <w:rFonts w:ascii="PMingLiU" w:eastAsia="PMingLiU" w:hAnsi="PMingLiU" w:cs="PMingLiU"/>
          <w:spacing w:val="8"/>
        </w:rPr>
        <w:t>，</w:t>
      </w:r>
      <w:r>
        <w:rPr>
          <w:rStyle w:val="any"/>
          <w:rFonts w:ascii="Times New Roman" w:eastAsia="Times New Roman" w:hAnsi="Times New Roman" w:cs="Times New Roman"/>
          <w:spacing w:val="8"/>
        </w:rPr>
        <w:t>81472801]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Xiao Zhi-Qiang</w:t>
      </w:r>
      <w:r>
        <w:rPr>
          <w:rStyle w:val="any"/>
          <w:rFonts w:ascii="PMingLiU" w:eastAsia="PMingLiU" w:hAnsi="PMingLiU" w:cs="PMingLiU"/>
          <w:spacing w:val="8"/>
        </w:rPr>
        <w:t>（音译：肖</w:t>
      </w:r>
      <w:r>
        <w:rPr>
          <w:rStyle w:val="any"/>
          <w:rFonts w:ascii="PMingLiU" w:eastAsia="PMingLiU" w:hAnsi="PMingLiU" w:cs="PMingLiU"/>
          <w:spacing w:val="8"/>
        </w:rPr>
        <w:t>志强），疑为</w:t>
      </w:r>
      <w:r>
        <w:rPr>
          <w:rStyle w:val="any"/>
          <w:rFonts w:ascii="PMingLiU" w:eastAsia="PMingLiU" w:hAnsi="PMingLiU" w:cs="PMingLiU"/>
          <w:spacing w:val="8"/>
        </w:rPr>
        <w:t>中南大学湘雅医院教授。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https://pubpeer.com/publications/12FA84A3AE384DFE24BD87F1056EDA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https://pmc.ncbi.nlm.nih.gov/articles/PMC6244011/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5&amp;sn=d1ee44b6c188cc3df0e316b2d49f019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