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图表重叠且</w:t>
        </w:r>
        <w:r>
          <w:rPr>
            <w:rStyle w:val="a"/>
            <w:rFonts w:ascii="Times New Roman" w:eastAsia="Times New Roman" w:hAnsi="Times New Roman" w:cs="Times New Roman"/>
            <w:b w:val="0"/>
            <w:bCs w:val="0"/>
            <w:spacing w:val="8"/>
          </w:rPr>
          <w:t xml:space="preserve">?Pick N Mix FACS </w:t>
        </w:r>
        <w:r>
          <w:rPr>
            <w:rStyle w:val="a"/>
            <w:rFonts w:ascii="PMingLiU" w:eastAsia="PMingLiU" w:hAnsi="PMingLiU" w:cs="PMingLiU"/>
            <w:b w:val="0"/>
            <w:bCs w:val="0"/>
            <w:spacing w:val="8"/>
          </w:rPr>
          <w:t>图谱出惊现更多论文中</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上海市黄浦区中心医院论文被质疑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2025-04-28 09:32:19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International Journal of Molecular Sciences (2015)</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Knockdown of UbcH10 enhances the chemosensitivity of dual drug resistant breast cancer cells to epirubicin and docetaxel</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UbcH10 的敲低增强了双重耐药乳腺癌细胞对表柔比星和多西他赛的化学敏感性</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D0D0D"/>
          <w:spacing w:val="8"/>
          <w:kern w:val="36"/>
          <w:sz w:val="26"/>
          <w:szCs w:val="26"/>
        </w:rPr>
        <w:t>doi: 10.3390/ijms16034698</w:t>
      </w:r>
      <w:r>
        <w:rPr>
          <w:rStyle w:val="any"/>
          <w:rFonts w:ascii="Microsoft YaHei UI" w:eastAsia="Microsoft YaHei UI" w:hAnsi="Microsoft YaHei UI" w:cs="Microsoft YaHei UI"/>
          <w:i w:val="0"/>
          <w:iCs w:val="0"/>
          <w:caps w:val="0"/>
          <w:smallCaps w:val="0"/>
          <w:color w:val="0D0D0D"/>
          <w:spacing w:val="8"/>
          <w:kern w:val="36"/>
          <w:sz w:val="26"/>
          <w:szCs w:val="26"/>
        </w:rPr>
        <w:t>)</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caps w:val="0"/>
          <w:smallCaps w:val="0"/>
          <w:color w:val="0D0D0D"/>
          <w:spacing w:val="8"/>
          <w:kern w:val="36"/>
          <w:sz w:val="26"/>
          <w:szCs w:val="26"/>
        </w:rPr>
        <w:t>René Aquarius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图表与其他研究中提出的图表之间存在意外的重叠（见下文附图）。</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caps w:val="0"/>
          <w:smallCaps w:val="0"/>
          <w:color w:val="0D0D0D"/>
          <w:spacing w:val="8"/>
          <w:kern w:val="36"/>
          <w:sz w:val="26"/>
          <w:szCs w:val="26"/>
        </w:rPr>
        <w:t>上海市黄浦区中心医院乳腺外科；上海市黄浦区中心医院病理科；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第二军医大学东方肝胆外科医院呼吸内科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Cheng Wang, Yun-Hao Pan , Ming Shan, Ming Xu, Jia-Lin Bao, Li-Ming Zhao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 </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FFFFF"/>
        </w:rPr>
        <w:t>Cheng Wang</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r>
        <w:rPr>
          <w:rStyle w:val="any"/>
          <w:rFonts w:ascii="Microsoft YaHei UI" w:eastAsia="Microsoft YaHei UI" w:hAnsi="Microsoft YaHei UI" w:cs="Microsoft YaHei UI"/>
          <w:b w:val="0"/>
          <w:bCs w:val="0"/>
          <w:i w:val="0"/>
          <w:iCs w:val="0"/>
          <w:caps w:val="0"/>
          <w:smallCaps w:val="0"/>
          <w:color w:val="505050"/>
          <w:spacing w:val="0"/>
          <w:sz w:val="26"/>
          <w:szCs w:val="26"/>
          <w:shd w:val="clear" w:color="auto" w:fill="FFFFFF"/>
        </w:rPr>
        <w:t>上海市黄浦区中心医院乳腺外科</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 </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FFFFF"/>
        </w:rPr>
        <w:t>Li-Ming Zhao</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r>
        <w:rPr>
          <w:rStyle w:val="any"/>
          <w:rFonts w:ascii="Microsoft YaHei UI" w:eastAsia="Microsoft YaHei UI" w:hAnsi="Microsoft YaHei UI" w:cs="Microsoft YaHei UI"/>
          <w:b w:val="0"/>
          <w:bCs w:val="0"/>
          <w:i w:val="0"/>
          <w:iCs w:val="0"/>
          <w:caps w:val="0"/>
          <w:smallCaps w:val="0"/>
          <w:color w:val="505050"/>
          <w:spacing w:val="0"/>
          <w:sz w:val="26"/>
          <w:szCs w:val="26"/>
          <w:shd w:val="clear" w:color="auto" w:fill="FFFFFF"/>
        </w:rPr>
        <w:t>第二军医大学东方肝胆外科医院呼吸内科</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47085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96970" name=""/>
                    <pic:cNvPicPr>
                      <a:picLocks noChangeAspect="1"/>
                    </pic:cNvPicPr>
                  </pic:nvPicPr>
                  <pic:blipFill>
                    <a:blip xmlns:r="http://schemas.openxmlformats.org/officeDocument/2006/relationships" r:embed="rId6"/>
                    <a:stretch>
                      <a:fillRect/>
                    </a:stretch>
                  </pic:blipFill>
                  <pic:spPr>
                    <a:xfrm>
                      <a:off x="0" y="0"/>
                      <a:ext cx="5268658" cy="470858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2744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2024年9月René Aquarius在pubpeer上提出质疑：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00000"/>
          <w:spacing w:val="0"/>
          <w:sz w:val="26"/>
          <w:szCs w:val="26"/>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00000"/>
          <w:spacing w:val="0"/>
          <w:sz w:val="26"/>
          <w:szCs w:val="26"/>
        </w:rPr>
        <w:t>我们发现本研究中提出的图表与其他研究中提出的图表之间存在意外的重叠（见下文附图）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0564" cy="79281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97612" name=""/>
                    <pic:cNvPicPr>
                      <a:picLocks noChangeAspect="1"/>
                    </pic:cNvPicPr>
                  </pic:nvPicPr>
                  <pic:blipFill>
                    <a:blip xmlns:r="http://schemas.openxmlformats.org/officeDocument/2006/relationships" r:embed="rId8"/>
                    <a:stretch>
                      <a:fillRect/>
                    </a:stretch>
                  </pic:blipFill>
                  <pic:spPr>
                    <a:xfrm>
                      <a:off x="0" y="0"/>
                      <a:ext cx="5270564" cy="7928134"/>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242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研究涉及：</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1：</w:t>
      </w:r>
      <w:r>
        <w:rPr>
          <w:rStyle w:val="any"/>
          <w:rFonts w:ascii="Microsoft YaHei UI" w:eastAsia="Microsoft YaHei UI" w:hAnsi="Microsoft YaHei UI" w:cs="Microsoft YaHei UI"/>
          <w:b w:val="0"/>
          <w:bCs w:val="0"/>
          <w:i w:val="0"/>
          <w:iCs w:val="0"/>
          <w:caps w:val="0"/>
          <w:smallCaps w:val="0"/>
          <w:color w:val="55BE8C"/>
          <w:spacing w:val="0"/>
        </w:rPr>
        <w:t>https://pubmed.ncbi.nlm.nih.gov/34277784/</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2：</w:t>
      </w:r>
      <w:r>
        <w:rPr>
          <w:rStyle w:val="any"/>
          <w:rFonts w:ascii="Microsoft YaHei UI" w:eastAsia="Microsoft YaHei UI" w:hAnsi="Microsoft YaHei UI" w:cs="Microsoft YaHei UI"/>
          <w:b w:val="0"/>
          <w:bCs w:val="0"/>
          <w:i w:val="0"/>
          <w:iCs w:val="0"/>
          <w:caps w:val="0"/>
          <w:smallCaps w:val="0"/>
          <w:color w:val="55BE8C"/>
          <w:spacing w:val="0"/>
        </w:rPr>
        <w:t>https://pubmed.ncbi.nlm.nih.gov/31196010/</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3：</w:t>
      </w:r>
      <w:r>
        <w:rPr>
          <w:rStyle w:val="any"/>
          <w:rFonts w:ascii="Microsoft YaHei UI" w:eastAsia="Microsoft YaHei UI" w:hAnsi="Microsoft YaHei UI" w:cs="Microsoft YaHei UI"/>
          <w:b w:val="0"/>
          <w:bCs w:val="0"/>
          <w:i w:val="0"/>
          <w:iCs w:val="0"/>
          <w:caps w:val="0"/>
          <w:smallCaps w:val="0"/>
          <w:color w:val="55BE8C"/>
          <w:spacing w:val="0"/>
        </w:rPr>
        <w:t>https://pubmed.ncbi.nlm.nih.gov/25739083/</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亲切的问候，</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Rene Aquarius</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2025年4月Condylocarpon amazonicum在pubpeer上提出质疑：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In this Dawning of the Age of Aquarius,人们发现 FACS 图分布在 3 篇论文和 6 年的时间里。</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现在已经观察到，这种 Pick N Mix FACS 图谱出现在更多的论文中。</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39135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66630" name=""/>
                    <pic:cNvPicPr>
                      <a:picLocks noChangeAspect="1"/>
                    </pic:cNvPicPr>
                  </pic:nvPicPr>
                  <pic:blipFill>
                    <a:blip xmlns:r="http://schemas.openxmlformats.org/officeDocument/2006/relationships" r:embed="rId9"/>
                    <a:stretch>
                      <a:fillRect/>
                    </a:stretch>
                  </pic:blipFill>
                  <pic:spPr>
                    <a:xfrm>
                      <a:off x="0" y="0"/>
                      <a:ext cx="5272468" cy="3913537"/>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5145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更多 Pick N Mix 论文和上图由</w:t>
      </w:r>
      <w:r>
        <w:rPr>
          <w:rStyle w:val="any"/>
          <w:rFonts w:ascii="Microsoft YaHei UI" w:eastAsia="Microsoft YaHei UI" w:hAnsi="Microsoft YaHei UI" w:cs="Microsoft YaHei UI"/>
          <w:b w:val="0"/>
          <w:bCs w:val="0"/>
          <w:i w:val="0"/>
          <w:iCs w:val="0"/>
          <w:caps w:val="0"/>
          <w:smallCaps w:val="0"/>
          <w:color w:val="0D0D0D"/>
          <w:spacing w:val="0"/>
          <w:sz w:val="26"/>
          <w:szCs w:val="26"/>
        </w:rPr>
        <w:t>Abatia stellata</w:t>
      </w:r>
      <w:r>
        <w:rPr>
          <w:rStyle w:val="any"/>
          <w:rFonts w:ascii="Microsoft YaHei UI" w:eastAsia="Microsoft YaHei UI" w:hAnsi="Microsoft YaHei UI" w:cs="Microsoft YaHei UI"/>
          <w:b w:val="0"/>
          <w:bCs w:val="0"/>
          <w:i w:val="0"/>
          <w:iCs w:val="0"/>
          <w:caps w:val="0"/>
          <w:smallCaps w:val="0"/>
          <w:color w:val="0D0D0D"/>
          <w:spacing w:val="0"/>
          <w:sz w:val="26"/>
          <w:szCs w:val="26"/>
        </w:rPr>
        <w:t>提供，链接在此处</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https://pubpeer.com/publications/E43AF9D72907F2099532D6B2D265B4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https://pmc.ncbi.nlm.nih.gov/articles/PMC4394443/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https://pubpeer.com/publications/8A148B06CE80CE582854E7966A8A52#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71&amp;idx=2&amp;sn=f5635385ad98d0f835f6fe999be185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