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学术诚信警报：澳门大学与香港浸会大学论文因多处图像面板重叠受质疑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13:03:00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2020年8月26日，澳门大学&amp;香港浸会大学在International Journal of Biological Macromolecules 期刊上在线发表题为"A 7-methoxybicoumarin derivative selectively inhibits BRD4 BD2 for anti-melanoma therapy"的论文。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第一作者：澳门大学 Guan-Jun Yang，Wanhe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通讯作者：香港浸会大学 Dik-Lung Ma，Chung-Hang Leung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该研究获澳门特别行政区科学技术发展基金（0072/2018/A2）、澳门大学研究经费（MYRG2018-00187-ICMS 和 MYRG2019-00002-ICMS）、香港浸会大学（FRG2/17-18/003）、卫生与医学研究基金（HMRF/14150561）、中国国家自然科学基金（21575121、21775131）、2018 年香港浸会大学世纪会赞助计划、跨学科研究配对资助计划（RC-IRMS/16-17/03）资助。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67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33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2740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6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333480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73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37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36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https://pubpeer.com/publications/50E7888F59E900C03D6E54490C0B47#0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80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39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345&amp;idx=1&amp;sn=b303257ebdf3ef54f8f5d556edbb5f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