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震惊！武汉大学医学研究院高分论文被指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连环撞图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16:51:05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46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0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2016年11月，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武汉大学医学研究院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Molecular Cell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Polo-like Kinase-1 Regulates Myc Stabilization and Activates a Feedforward Circuit Promoting Tumor Cell Survival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Polo-like Kinase-1 调控 Myc 稳定并激活促进肿瘤细胞存活的前馈电路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10.1016/j.molcel.2016.09.016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武汉大学医学研究院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Daibiao Xiao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武汉大学医学研究院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Guoliang Qing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（音译：卿国良）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04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69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2020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10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Trifolium aureum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S2A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似乎显示出一些泳道之间惊人的意外相似性。用相同颜色的方框表示。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9645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49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似乎显示了一些通道之间出乎意料的惊人相似性。用相同颜色的方框表示。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20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97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5B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5G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似乎在某些车道之间显示出惊人的意外相似性。用相同颜色的方框表示。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123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76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S7G CyclinE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免疫图谱在两个不同细胞组之间重复使用。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84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43450" cy="3381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92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S3D</w:t>
      </w:r>
      <w:r>
        <w:rPr>
          <w:rStyle w:val="any"/>
          <w:rFonts w:ascii="PMingLiU" w:eastAsia="PMingLiU" w:hAnsi="PMingLiU" w:cs="PMingLiU"/>
          <w:spacing w:val="8"/>
        </w:rPr>
        <w:t>：两图之间重复使用了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</w:rPr>
        <w:t>免疫图谱。虽然样本相同，但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N-Myc </w:t>
      </w:r>
      <w:r>
        <w:rPr>
          <w:rStyle w:val="any"/>
          <w:rFonts w:ascii="PMingLiU" w:eastAsia="PMingLiU" w:hAnsi="PMingLiU" w:cs="PMingLiU"/>
          <w:spacing w:val="8"/>
        </w:rPr>
        <w:t>面板并不相同。</w:t>
      </w:r>
    </w:p>
    <w:p>
      <w:pPr>
        <w:spacing w:before="0" w:after="0" w:line="384" w:lineRule="atLeast"/>
        <w:ind w:left="420" w:right="4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04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  <w:t>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作者回复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#1-3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我是通讯作者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Guoliang Qing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。我一直在努力联系离开实验室三年多的第一作者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Daibiao Xiao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寻找原始数据。由于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2016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年初实验室搬迁，一些原始数据不幸丢失。请注意，我们在这篇论文中提供了多个证据，证明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PLK1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抑制会导致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N-MYC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的有效降解（如图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#4 </w:t>
      </w:r>
      <w:r>
        <w:rPr>
          <w:rStyle w:val="any"/>
          <w:rFonts w:ascii="PMingLiU" w:eastAsia="PMingLiU" w:hAnsi="PMingLiU" w:cs="PMingLiU"/>
          <w:spacing w:val="8"/>
        </w:rPr>
        <w:t>我们找到了细胞周期蛋白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 </w:t>
      </w:r>
      <w:r>
        <w:rPr>
          <w:rStyle w:val="any"/>
          <w:rFonts w:ascii="PMingLiU" w:eastAsia="PMingLiU" w:hAnsi="PMingLiU" w:cs="PMingLiU"/>
          <w:spacing w:val="8"/>
        </w:rPr>
        <w:t>面板的原始图像，发现在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Kelly </w:t>
      </w:r>
      <w:r>
        <w:rPr>
          <w:rStyle w:val="any"/>
          <w:rFonts w:ascii="PMingLiU" w:eastAsia="PMingLiU" w:hAnsi="PMingLiU" w:cs="PMingLiU"/>
          <w:spacing w:val="8"/>
        </w:rPr>
        <w:t>中错误地使用了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BE-2C </w:t>
      </w:r>
      <w:r>
        <w:rPr>
          <w:rStyle w:val="any"/>
          <w:rFonts w:ascii="PMingLiU" w:eastAsia="PMingLiU" w:hAnsi="PMingLiU" w:cs="PMingLiU"/>
          <w:spacing w:val="8"/>
        </w:rPr>
        <w:t>中的蛋白条带（见下文）。感谢您指出这一点。我们将联系编辑部进行更正。</w:t>
      </w:r>
    </w:p>
    <w:p>
      <w:pPr>
        <w:spacing w:before="0" w:after="0" w:line="384" w:lineRule="atLeast"/>
        <w:ind w:left="420" w:right="4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97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98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#5 </w:t>
      </w:r>
      <w:r>
        <w:rPr>
          <w:rStyle w:val="any"/>
          <w:rFonts w:ascii="PMingLiU" w:eastAsia="PMingLiU" w:hAnsi="PMingLiU" w:cs="PMingLiU"/>
          <w:spacing w:val="8"/>
        </w:rPr>
        <w:t>框内条带与所指出的相同，用于两个面板。正如您所指出的，它们来自上述泳道描述中的同一印迹。在另一项实验中，我们使用相同的裂解液再次分析了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N-Myc</w:t>
      </w:r>
      <w:r>
        <w:rPr>
          <w:rStyle w:val="any"/>
          <w:rFonts w:ascii="PMingLiU" w:eastAsia="PMingLiU" w:hAnsi="PMingLiU" w:cs="PMingLiU"/>
          <w:spacing w:val="8"/>
        </w:rPr>
        <w:t>，结果如图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所示，显示出相似的蛋白质模式。我们第二次检测了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N-MYC</w:t>
      </w:r>
      <w:r>
        <w:rPr>
          <w:rStyle w:val="any"/>
          <w:rFonts w:ascii="PMingLiU" w:eastAsia="PMingLiU" w:hAnsi="PMingLiU" w:cs="PMingLiU"/>
          <w:spacing w:val="8"/>
        </w:rPr>
        <w:t>，以确认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PLK1-Fbw7-N-Myc </w:t>
      </w:r>
      <w:r>
        <w:rPr>
          <w:rStyle w:val="any"/>
          <w:rFonts w:ascii="PMingLiU" w:eastAsia="PMingLiU" w:hAnsi="PMingLiU" w:cs="PMingLiU"/>
          <w:spacing w:val="8"/>
        </w:rPr>
        <w:t>在神经母细胞瘤细胞中的调控环路，这也是本文的核心概念。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495" w:right="405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35" w:right="735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  <w:u w:val="single" w:color="000000"/>
        </w:rPr>
        <w:t>2025年4月，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  <w:u w:val="single" w:color="000000"/>
        </w:rPr>
        <w:t>Trifolium aureum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after="0" w:line="360" w:lineRule="atLeast"/>
        <w:ind w:left="735" w:right="735"/>
        <w:jc w:val="both"/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</w:pPr>
    </w:p>
    <w:p>
      <w:pPr>
        <w:spacing w:after="0" w:line="384" w:lineRule="atLeast"/>
        <w:ind w:left="735" w:right="73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比预期的要相似得多。</w:t>
      </w:r>
    </w:p>
    <w:p>
      <w:pPr>
        <w:spacing w:before="0" w:after="0" w:line="384" w:lineRule="atLeast"/>
        <w:ind w:left="435" w:right="43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15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09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8329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47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6657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61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https://pubpeer.com/publications/6C3D635C9A4F2C4BFF1FBCE09E3714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s://mp.weixin.qq.com/s?__biz=MzkyNTc2OTI4Mw==&amp;mid=2247484961&amp;idx=1&amp;sn=d8a51a591fb0c959e88bc92de949b52c&amp;scene=21" TargetMode="External" /><Relationship Id="rId19" Type="http://schemas.openxmlformats.org/officeDocument/2006/relationships/hyperlink" Target="https://mp.weixin.qq.com/s?__biz=MzkyNTc2OTI4Mw==&amp;mid=2247491231&amp;idx=1&amp;sn=bf06908b0e9e428754f6000aee228d8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kyNTc2OTI4Mw==&amp;mid=2247491873&amp;idx=1&amp;sn=5a5a332536e5e553616a469db0ceaa34&amp;scene=21" TargetMode="External" /><Relationship Id="rId21" Type="http://schemas.openxmlformats.org/officeDocument/2006/relationships/hyperlink" Target="https://mp.weixin.qq.com/s?__biz=MzkyNTc2OTI4Mw==&amp;mid=2247491708&amp;idx=2&amp;sn=5338a9fdda1f2807a34fe1be499c78cf&amp;scene=21" TargetMode="External" /><Relationship Id="rId22" Type="http://schemas.openxmlformats.org/officeDocument/2006/relationships/hyperlink" Target="https://mp.weixin.qq.com/s?__biz=MzkyNTc2OTI4Mw==&amp;mid=2247491914&amp;idx=1&amp;sn=f2421b6bcf3f228868d51e69904ab890&amp;scene=21" TargetMode="Externa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065&amp;idx=3&amp;sn=2d3f8660246098c22c27e6a3e46b18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