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河南省中医院儿科主任、全国名老中医论文被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年，来自河南中医药大学第二临床医学院（河南省中医院）儿科的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Yumei Ren , Yongbin Yan , Lei Zhen , Caihong Cao , Quan Wang , Yingying Zhang , Shan Zhu </w:t>
      </w:r>
      <w:r>
        <w:rPr>
          <w:rStyle w:val="any"/>
          <w:rFonts w:ascii="PMingLiU" w:eastAsia="PMingLiU" w:hAnsi="PMingLiU" w:cs="PMingLiU"/>
          <w:spacing w:val="8"/>
        </w:rPr>
        <w:t>（通讯作者，音译朱珊）在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Bioengineered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Zhike Pingchuan Granule suppresses interleukin (IL)-6 or the medium of M2 macrophages induced apoptosis in human bronchial epithelial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这项研究得到了中国国家自然科学基金（一般项目，</w:t>
      </w:r>
      <w:r>
        <w:rPr>
          <w:rStyle w:val="any"/>
          <w:rFonts w:ascii="Times New Roman" w:eastAsia="Times New Roman" w:hAnsi="Times New Roman" w:cs="Times New Roman"/>
          <w:spacing w:val="8"/>
        </w:rPr>
        <w:t>81973903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河南省中医药科研专项项目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20 - 21ZY2057</w:t>
      </w:r>
      <w:r>
        <w:rPr>
          <w:rStyle w:val="any"/>
          <w:rFonts w:ascii="PMingLiU" w:eastAsia="PMingLiU" w:hAnsi="PMingLiU" w:cs="PMingLiU"/>
          <w:spacing w:val="8"/>
        </w:rPr>
        <w:t>）、重点专项研发突破（</w:t>
      </w:r>
      <w:r>
        <w:rPr>
          <w:rStyle w:val="any"/>
          <w:rFonts w:ascii="Times New Roman" w:eastAsia="Times New Roman" w:hAnsi="Times New Roman" w:cs="Times New Roman"/>
          <w:spacing w:val="8"/>
        </w:rPr>
        <w:t>212102311143</w:t>
      </w:r>
      <w:r>
        <w:rPr>
          <w:rStyle w:val="any"/>
          <w:rFonts w:ascii="PMingLiU" w:eastAsia="PMingLiU" w:hAnsi="PMingLiU" w:cs="PMingLiU"/>
          <w:spacing w:val="8"/>
        </w:rPr>
        <w:t>）、中国民族医药学会项目（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2020ZY270 - 400306</w:t>
      </w:r>
      <w:r>
        <w:rPr>
          <w:rStyle w:val="any"/>
          <w:rFonts w:ascii="PMingLiU" w:eastAsia="PMingLiU" w:hAnsi="PMingLiU" w:cs="PMingLiU"/>
          <w:spacing w:val="8"/>
        </w:rPr>
        <w:t>）以及河南中医药大学研究培育项目（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MP2020 - 019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 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红色方框：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IL - 6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- caspase3 </w:t>
      </w:r>
      <w:r>
        <w:rPr>
          <w:rStyle w:val="any"/>
          <w:rFonts w:ascii="PMingLiU" w:eastAsia="PMingLiU" w:hAnsi="PMingLiU" w:cs="PMingLiU"/>
          <w:spacing w:val="8"/>
        </w:rPr>
        <w:t>面板看起来非常相似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033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79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https://pubpeer.com/publications/0C79A649FAEA5C7074EC4867C91136#0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32&amp;idx=1&amp;sn=432d70b0cd7a53e6526ee91404c97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