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图谱，水平移动三次？南京大学化学化工学院研究遭质疑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11:45:22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RSC Advances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年发表的研究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‘Brush-like block copolymer synthesized via RAFT polymerization for graphene oxide aqueous suspensions’ RAFT</w:t>
      </w:r>
      <w:r>
        <w:rPr>
          <w:rStyle w:val="any"/>
          <w:rFonts w:ascii="PMingLiU" w:eastAsia="PMingLiU" w:hAnsi="PMingLiU" w:cs="PMingLiU"/>
          <w:spacing w:val="8"/>
        </w:rPr>
        <w:t>聚合法合成刷状嵌段共聚物稳定氧化石墨烯水分散体系（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10.1039/c6ra27480c </w:t>
      </w:r>
      <w:r>
        <w:rPr>
          <w:rStyle w:val="any"/>
          <w:rFonts w:ascii="PMingLiU" w:eastAsia="PMingLiU" w:hAnsi="PMingLiU" w:cs="PMingLiU"/>
          <w:spacing w:val="8"/>
        </w:rPr>
        <w:t>）遭到评论人质疑。该研究由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Min Qiao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Shishan Wu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 , Yanwei Wang , Qianping Ran</w:t>
      </w:r>
      <w:r>
        <w:rPr>
          <w:rStyle w:val="any"/>
          <w:rFonts w:ascii="PMingLiU" w:eastAsia="PMingLiU" w:hAnsi="PMingLiU" w:cs="PMingLiU"/>
          <w:spacing w:val="8"/>
        </w:rPr>
        <w:t>完成，通讯单位为</w:t>
      </w:r>
      <w:r>
        <w:rPr>
          <w:rStyle w:val="any"/>
          <w:rFonts w:ascii="PMingLiU" w:eastAsia="PMingLiU" w:hAnsi="PMingLiU" w:cs="PMingLiU"/>
          <w:spacing w:val="8"/>
        </w:rPr>
        <w:t>南京大学化学化工学院。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0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308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Thallarcha lechrioleuca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：同一张</w:t>
      </w:r>
      <w:r>
        <w:rPr>
          <w:rStyle w:val="any"/>
          <w:rFonts w:ascii="Times New Roman" w:eastAsia="Times New Roman" w:hAnsi="Times New Roman" w:cs="Times New Roman"/>
          <w:spacing w:val="8"/>
        </w:rPr>
        <w:t>XRD</w:t>
      </w:r>
      <w:r>
        <w:rPr>
          <w:rStyle w:val="any"/>
          <w:rFonts w:ascii="PMingLiU" w:eastAsia="PMingLiU" w:hAnsi="PMingLiU" w:cs="PMingLiU"/>
          <w:spacing w:val="8"/>
        </w:rPr>
        <w:t>图谱，水平方向移动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次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2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248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https://pubpeer.com/publications/1B3868344C73B0BDB5026D4E48A34B#0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485900" cy="14924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437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9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2095&amp;idx=6&amp;sn=b197101ba4d774f628f89aefc8e4363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