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质疑后被撤稿！郑州大学第一附属医院药学部朱琳</w:t>
        </w:r>
        <w:r>
          <w:rPr>
            <w:rStyle w:val="a"/>
            <w:rFonts w:ascii="Times New Roman" w:eastAsia="Times New Roman" w:hAnsi="Times New Roman" w:cs="Times New Roman"/>
            <w:b w:val="0"/>
            <w:bCs w:val="0"/>
            <w:spacing w:val="8"/>
          </w:rPr>
          <w:t>2015</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2025-04-28 00:05:25</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https://doi.org/10.1016/j.yexmp.2015.01.001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代表不同实验的两个面板似乎显示出重叠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0290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2571" name=""/>
                    <pic:cNvPicPr>
                      <a:picLocks noChangeAspect="1"/>
                    </pic:cNvPicPr>
                  </pic:nvPicPr>
                  <pic:blipFill>
                    <a:blip xmlns:r="http://schemas.openxmlformats.org/officeDocument/2006/relationships" r:embed="rId6"/>
                    <a:stretch>
                      <a:fillRect/>
                    </a:stretch>
                  </pic:blipFill>
                  <pic:spPr>
                    <a:xfrm>
                      <a:off x="0" y="0"/>
                      <a:ext cx="5276850" cy="23029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关注图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相同颜色的框会突出显示似乎重复的区域。</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图像稍微变浅，以突出背景中的细节</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2801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89015" name=""/>
                    <pic:cNvPicPr>
                      <a:picLocks noChangeAspect="1"/>
                    </pic:cNvPicPr>
                  </pic:nvPicPr>
                  <pic:blipFill>
                    <a:blip xmlns:r="http://schemas.openxmlformats.org/officeDocument/2006/relationships" r:embed="rId7"/>
                    <a:stretch>
                      <a:fillRect/>
                    </a:stretch>
                  </pic:blipFill>
                  <pic:spPr>
                    <a:xfrm>
                      <a:off x="0" y="0"/>
                      <a:ext cx="5276850" cy="25280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23</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本文已应编辑团队要求撤稿。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Elisabeth M Bik</w:t>
      </w:r>
      <w:r>
        <w:rPr>
          <w:rStyle w:val="any"/>
          <w:rFonts w:ascii="PMingLiU" w:eastAsia="PMingLiU" w:hAnsi="PMingLiU" w:cs="PMingLiU"/>
          <w:spacing w:val="8"/>
        </w:rPr>
        <w:t>博士在</w:t>
      </w:r>
      <w:r>
        <w:rPr>
          <w:rStyle w:val="any"/>
          <w:rFonts w:ascii="Times New Roman" w:eastAsia="Times New Roman" w:hAnsi="Times New Roman" w:cs="Times New Roman"/>
          <w:spacing w:val="8"/>
          <w:lang w:val="en-US" w:eastAsia="en-US"/>
        </w:rPr>
        <w:t>PubPeer</w:t>
      </w:r>
      <w:r>
        <w:rPr>
          <w:rStyle w:val="any"/>
          <w:rFonts w:ascii="PMingLiU" w:eastAsia="PMingLiU" w:hAnsi="PMingLiU" w:cs="PMingLiU"/>
          <w:spacing w:val="8"/>
        </w:rPr>
        <w:t>平台就图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中可能存在的图像重叠区域及图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中的类似问题提出质疑（链接：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https://pubpeer.com/publications/B002616E3A84011D7E895A3523DF68</w:t>
      </w:r>
      <w:r>
        <w:rPr>
          <w:rStyle w:val="any"/>
          <w:rFonts w:ascii="PMingLiU" w:eastAsia="PMingLiU" w:hAnsi="PMingLiU" w:cs="PMingLiU"/>
          <w:spacing w:val="8"/>
        </w:rPr>
        <w:t>）。根据国际医学期刊编辑委员会（</w:t>
      </w:r>
      <w:r>
        <w:rPr>
          <w:rStyle w:val="any"/>
          <w:rFonts w:ascii="Times New Roman" w:eastAsia="Times New Roman" w:hAnsi="Times New Roman" w:cs="Times New Roman"/>
          <w:spacing w:val="8"/>
          <w:lang w:val="en-US" w:eastAsia="en-US"/>
        </w:rPr>
        <w:t>COPE</w:t>
      </w:r>
      <w:r>
        <w:rPr>
          <w:rStyle w:val="any"/>
          <w:rFonts w:ascii="PMingLiU" w:eastAsia="PMingLiU" w:hAnsi="PMingLiU" w:cs="PMingLiU"/>
          <w:spacing w:val="8"/>
        </w:rPr>
        <w:t>）关于调查出版后质疑的政策，出版商和编辑认定这些质疑有效，可能表明存在未声明的图像修改情况。</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编辑联系了作者，作者确认图</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中存在非故意错误，并提出提供重复实验数据，但不认同图</w:t>
      </w:r>
      <w:r>
        <w:rPr>
          <w:rStyle w:val="any"/>
          <w:rFonts w:ascii="Times New Roman" w:eastAsia="Times New Roman" w:hAnsi="Times New Roman" w:cs="Times New Roman"/>
          <w:spacing w:val="8"/>
          <w:lang w:val="en-US" w:eastAsia="en-US"/>
        </w:rPr>
        <w:t>6A</w:t>
      </w:r>
      <w:r>
        <w:rPr>
          <w:rStyle w:val="any"/>
          <w:rFonts w:ascii="PMingLiU" w:eastAsia="PMingLiU" w:hAnsi="PMingLiU" w:cs="PMingLiU"/>
          <w:spacing w:val="8"/>
        </w:rPr>
        <w:t>的质疑。当要求提供两张图的原始数据时，作者称原始数据因</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年发生的自然灾害已无法获取。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经慎重考虑，编辑认为已无法确保图像完整性，因此决定撤稿。《</w:t>
      </w:r>
      <w:r>
        <w:rPr>
          <w:rStyle w:val="any"/>
          <w:rFonts w:ascii="Times New Roman" w:eastAsia="Times New Roman" w:hAnsi="Times New Roman" w:cs="Times New Roman"/>
          <w:spacing w:val="8"/>
          <w:lang w:val="en-US" w:eastAsia="en-US"/>
        </w:rPr>
        <w:t>Experimental and Molecular Pathology</w:t>
      </w:r>
      <w:r>
        <w:rPr>
          <w:rStyle w:val="any"/>
          <w:rFonts w:ascii="PMingLiU" w:eastAsia="PMingLiU" w:hAnsi="PMingLiU" w:cs="PMingLiU"/>
          <w:spacing w:val="8"/>
        </w:rPr>
        <w:t>》期刊就这些问题在投稿和审稿过程中未被发现，向读者致歉。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https://www.sciencedirect.com/science/article/pii/S0014480015000039?via%3Dihub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0116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930270" name=""/>
                    <pic:cNvPicPr>
                      <a:picLocks noChangeAspect="1"/>
                    </pic:cNvPicPr>
                  </pic:nvPicPr>
                  <pic:blipFill>
                    <a:blip xmlns:r="http://schemas.openxmlformats.org/officeDocument/2006/relationships" r:embed="rId8"/>
                    <a:stretch>
                      <a:fillRect/>
                    </a:stretch>
                  </pic:blipFill>
                  <pic:spPr>
                    <a:xfrm>
                      <a:off x="0" y="0"/>
                      <a:ext cx="5276850" cy="25011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朱琳，郑州大学第一附属医院药学部，药学部，药理学博士后、医学博士，主任药师，药理学教授，硕士生导师，九三学社河南省医药工作委员会主任，被河南省药品监督管理局聘请为河南省药品审评专家。主持参与并完成了</w:t>
      </w:r>
      <w:r>
        <w:rPr>
          <w:rStyle w:val="any"/>
          <w:rFonts w:ascii="Times New Roman" w:eastAsia="Times New Roman" w:hAnsi="Times New Roman" w:cs="Times New Roman"/>
          <w:spacing w:val="8"/>
          <w:lang w:val="en-US" w:eastAsia="en-US"/>
        </w:rPr>
        <w:t>18</w:t>
      </w:r>
      <w:r>
        <w:rPr>
          <w:rStyle w:val="any"/>
          <w:rFonts w:ascii="PMingLiU" w:eastAsia="PMingLiU" w:hAnsi="PMingLiU" w:cs="PMingLiU"/>
          <w:spacing w:val="8"/>
        </w:rPr>
        <w:t>项科研项目：国家自然科学基金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项，国家博士后基金</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项，省科技厅和省医药卫生重点项目</w:t>
      </w:r>
      <w:r>
        <w:rPr>
          <w:rStyle w:val="any"/>
          <w:rFonts w:ascii="Times New Roman" w:eastAsia="Times New Roman" w:hAnsi="Times New Roman" w:cs="Times New Roman"/>
          <w:spacing w:val="8"/>
          <w:lang w:val="en-US" w:eastAsia="en-US"/>
        </w:rPr>
        <w:t>13</w:t>
      </w:r>
      <w:r>
        <w:rPr>
          <w:rStyle w:val="any"/>
          <w:rFonts w:ascii="PMingLiU" w:eastAsia="PMingLiU" w:hAnsi="PMingLiU" w:cs="PMingLiU"/>
          <w:spacing w:val="8"/>
        </w:rPr>
        <w:t>项、河南省杰出科研人才创新工程项目及河南省医学科技创新人才工程项目。获得省级以上成果奖</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个：其中河南省科技进步成果二等奖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项，省医药卫生科技成果二等奖</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项，省教委科技成果二等奖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项，省科技厅科技成果三等奖</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项。累计发表论文</w:t>
      </w:r>
      <w:r>
        <w:rPr>
          <w:rStyle w:val="any"/>
          <w:rFonts w:ascii="Times New Roman" w:eastAsia="Times New Roman" w:hAnsi="Times New Roman" w:cs="Times New Roman"/>
          <w:spacing w:val="8"/>
          <w:lang w:val="en-US" w:eastAsia="en-US"/>
        </w:rPr>
        <w:t>70</w:t>
      </w:r>
      <w:r>
        <w:rPr>
          <w:rStyle w:val="any"/>
          <w:rFonts w:ascii="PMingLiU" w:eastAsia="PMingLiU" w:hAnsi="PMingLiU" w:cs="PMingLiU"/>
          <w:spacing w:val="8"/>
        </w:rPr>
        <w:t>余篇，其中</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五篇。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https://pubpeer.com/publications/B002616E3A84011D7E895A3523DF68#0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570&amp;idx=3&amp;sn=c8d2ad5a92a7135d0e46da0243b709f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