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图片还可以改编，河南省人民医院张杰文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2018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2025-04-24 00:05:24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本文中的图像取自之前无关的论文。例如，图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借用了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PNAS</w:t>
      </w:r>
      <w:r>
        <w:rPr>
          <w:rStyle w:val="any"/>
          <w:rFonts w:ascii="PMingLiU" w:eastAsia="PMingLiU" w:hAnsi="PMingLiU" w:cs="PMingLiU"/>
          <w:spacing w:val="8"/>
        </w:rPr>
        <w:t>的一篇论文。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由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465772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80406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另见图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，图片改编自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765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24295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https://cmbl.biomedcentral.com/articles/10.1186/s11658-018-0095-z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955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4996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张杰文，国家级知名专家，医学博士、博士生导师、河南省卫生科技领军人才，神经内科主任，河南省神经病学住培基地主任，神经内科教研室主任。兼任中华医学会神经病学分会常务委员、痴呆与认知障碍学组副组长；中国医师协会神经医师分会常务委员；河南省神经病学分会主任委员，河南省神经内科质控中心主任。担任八年制全国统编教材《神经病学》副主编；《中国实用神经疾病杂志》副主编。擅长脑血管病、痴呆、危重病人抢救、综合医院情感障碍、内科疾病并发的神经系统损害等疾病的诊断和治疗。参与并主持国家自然科学基金、十一五、十二五国家科技支撑计划项目、河南省重大攻关项目、河南省重点攻关项目等课题，多次参加全国多中心研究。出版学术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部，近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年来发表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余篇，国内中华及中文核心文章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https://pubpeer.com/publications/203E2FA50B4C34F0D923531BB55CCF#0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406&amp;idx=5&amp;sn=10b7a3e79b46aa624391d739ba93997c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