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图片连连看，广西中医药大学附属瑞康医院妇科杨美春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2017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年论文被撤回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天眼学术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2025-04-22 00:05:36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《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International Journal of Molecular Sciences</w:t>
      </w:r>
      <w:r>
        <w:rPr>
          <w:rStyle w:val="any"/>
          <w:rFonts w:ascii="PMingLiU" w:eastAsia="PMingLiU" w:hAnsi="PMingLiU" w:cs="PMingLiU"/>
          <w:spacing w:val="8"/>
        </w:rPr>
        <w:t>》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 2017 Jun 6;18(6):1208.doi: 10.3390/ijms18061208.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Hoya camphorifolia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2024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从上到下：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2F</w:t>
      </w:r>
      <w:r>
        <w:rPr>
          <w:rStyle w:val="any"/>
          <w:rFonts w:ascii="PMingLiU" w:eastAsia="PMingLiU" w:hAnsi="PMingLiU" w:cs="PMingLiU"/>
          <w:spacing w:val="8"/>
        </w:rPr>
        <w:t>来自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“LncRNA TTN?AS1 promotes endometrial cancer by sponging miR?376a?3p”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Shen et al 2020</w:t>
      </w:r>
      <w:r>
        <w:rPr>
          <w:rStyle w:val="any"/>
          <w:rFonts w:ascii="PMingLiU" w:eastAsia="PMingLiU" w:hAnsi="PMingLiU" w:cs="PMingLiU"/>
          <w:spacing w:val="8"/>
        </w:rPr>
        <w:t>）。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3C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4A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By inhibiting Ras/Raf/ERK and MMP-9, knockdown of EpCAM inhibits breast cancer cell growth and metastasis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Gao</w:t>
      </w:r>
      <w:r>
        <w:rPr>
          <w:rStyle w:val="any"/>
          <w:rFonts w:ascii="PMingLiU" w:eastAsia="PMingLiU" w:hAnsi="PMingLiU" w:cs="PMingLiU"/>
          <w:spacing w:val="8"/>
        </w:rPr>
        <w:t>等人，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2015</w:t>
      </w:r>
      <w:r>
        <w:rPr>
          <w:rStyle w:val="any"/>
          <w:rFonts w:ascii="PMingLiU" w:eastAsia="PMingLiU" w:hAnsi="PMingLiU" w:cs="PMingLiU"/>
          <w:spacing w:val="8"/>
        </w:rPr>
        <w:t>）。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057775" cy="5457825"/>
            <wp:docPr id="100001" name="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489490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057775" cy="5457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#2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Desmococcus antarctica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撤回：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该杂志撤回了上面引用的题为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MicroRNA-223-3p Regulates Ovarian Cancer Cell Proliferation and Invasion by Targeting SOX11 Expression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的文章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[1]</w:t>
      </w:r>
      <w:r>
        <w:rPr>
          <w:rStyle w:val="any"/>
          <w:rFonts w:ascii="PMingLiU" w:eastAsia="PMingLiU" w:hAnsi="PMingLiU" w:cs="PMingLiU"/>
          <w:spacing w:val="8"/>
        </w:rPr>
        <w:t>。发表后，编辑部注意到本出版物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[1]</w:t>
      </w:r>
      <w:r>
        <w:rPr>
          <w:rStyle w:val="any"/>
          <w:rFonts w:ascii="PMingLiU" w:eastAsia="PMingLiU" w:hAnsi="PMingLiU" w:cs="PMingLiU"/>
          <w:spacing w:val="8"/>
        </w:rPr>
        <w:t>和不同作者组发表的早期文章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[2,3]</w:t>
      </w:r>
      <w:r>
        <w:rPr>
          <w:rStyle w:val="any"/>
          <w:rFonts w:ascii="PMingLiU" w:eastAsia="PMingLiU" w:hAnsi="PMingLiU" w:cs="PMingLiU"/>
          <w:spacing w:val="8"/>
        </w:rPr>
        <w:t>之间不适当的图像修改和重复。根据我们的投诉程序，编辑部和编辑委员会进行了一项调查，确认了图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3C[1]</w:t>
      </w:r>
      <w:r>
        <w:rPr>
          <w:rStyle w:val="any"/>
          <w:rFonts w:ascii="PMingLiU" w:eastAsia="PMingLiU" w:hAnsi="PMingLiU" w:cs="PMingLiU"/>
          <w:spacing w:val="8"/>
        </w:rPr>
        <w:t>、图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4A[2]</w:t>
      </w:r>
      <w:r>
        <w:rPr>
          <w:rStyle w:val="any"/>
          <w:rFonts w:ascii="PMingLiU" w:eastAsia="PMingLiU" w:hAnsi="PMingLiU" w:cs="PMingLiU"/>
          <w:spacing w:val="8"/>
        </w:rPr>
        <w:t>和图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2F[3]</w:t>
      </w:r>
      <w:r>
        <w:rPr>
          <w:rStyle w:val="any"/>
          <w:rFonts w:ascii="PMingLiU" w:eastAsia="PMingLiU" w:hAnsi="PMingLiU" w:cs="PMingLiU"/>
          <w:spacing w:val="8"/>
        </w:rPr>
        <w:t>之间的图像修改和重复。在与作者讨论后，编辑部、编辑委员会和作者决定根据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MDPI</w:t>
      </w:r>
      <w:r>
        <w:rPr>
          <w:rStyle w:val="any"/>
          <w:rFonts w:ascii="PMingLiU" w:eastAsia="PMingLiU" w:hAnsi="PMingLiU" w:cs="PMingLiU"/>
          <w:spacing w:val="8"/>
        </w:rPr>
        <w:t>的撤回政策撤回这篇文章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[1](https://www.mdpi.com/ethics#_bookmark30).</w:t>
      </w:r>
      <w:r>
        <w:rPr>
          <w:rStyle w:val="any"/>
          <w:rFonts w:ascii="PMingLiU" w:eastAsia="PMingLiU" w:hAnsi="PMingLiU" w:cs="PMingLiU"/>
          <w:spacing w:val="8"/>
        </w:rPr>
        <w:t>这一撤回得到了《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International Journal of Molecular Science</w:t>
      </w:r>
      <w:r>
        <w:rPr>
          <w:rStyle w:val="any"/>
          <w:rFonts w:ascii="PMingLiU" w:eastAsia="PMingLiU" w:hAnsi="PMingLiU" w:cs="PMingLiU"/>
          <w:spacing w:val="8"/>
        </w:rPr>
        <w:t>》主编的批准。作者同意这一撤回。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https://pubmed.ncbi.nlm.nih.gov/28587313/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46697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322940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466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作者简介：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杨美春，女，广西中医药大学附属瑞康医院妇科，主任医师，教授，硕士研究生导师，医学博士，广西中医药大学重点培育学科（壮医妇产科学）学科带头人。世界中医药学会联合会妇科专业委员会理事，广西中医药学会妇科分会第四、五届委员会常务委员，广西科技项目评估专家。从事中医、中西医结合妇产科教学、临床、科研及教学管理工作近三十年，善于运用中西医处理和解决妇科临床的疑难问题。主持及参与完成省级项目多项，参与完成国家级课题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</w:t>
      </w:r>
      <w:r>
        <w:rPr>
          <w:rStyle w:val="any"/>
          <w:rFonts w:ascii="PMingLiU" w:eastAsia="PMingLiU" w:hAnsi="PMingLiU" w:cs="PMingLiU"/>
          <w:spacing w:val="8"/>
        </w:rPr>
        <w:t>项，发表学术论文三十多篇。擅长妇科痛症及生殖内分泌疾病的防治研究。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评论衔接：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https://pubpeer.com/publications/B35AB5167E8E4CB945775DEE0E7808#0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本报道中的信息均来源于学术网站及已公开资料，我们对其准确性及完整性不做任何保证。如果有任何纰漏或不实之处，请通过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QQ 642007239</w:t>
      </w:r>
      <w:r>
        <w:rPr>
          <w:rStyle w:val="any"/>
          <w:rFonts w:ascii="PMingLiU" w:eastAsia="PMingLiU" w:hAnsi="PMingLiU" w:cs="PMingLiU"/>
          <w:spacing w:val="8"/>
        </w:rPr>
        <w:t>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ODUyMDc5MQ==&amp;mid=2247501313&amp;idx=4&amp;sn=09d4df4d7c54b0620c880320b8d53d52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