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多图重复质疑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年后，烟台毓璜顶医院学者论文被撤回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20:04:23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Yeli Wang , Linsong Mu , Miaoling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共同完成，所有作者来自青岛大学医学院附属烟台毓璜顶医院；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月有读者对文章多张图片重复产生质疑，昨天改论文已被撤回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MicroRNA?195 suppresses rectal cancer growth and metastasis via      regulation of the PI3K/AKT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Yeli Wang, Linsong Mu, Miaoling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Molecular Medicine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10.3892/mmr.2019.10717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31702045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PMC6797947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2A.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Red boxes. In the 48h row, the "Blank" and "mimic control" panels appear to show an area of overlap.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41613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29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2B.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Blue boxes: The SW837/Blank panel appears to show an overlap with the SW837/mimic control panel.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Green boxes: The SW837/mimic panel appears to show an overlap with the SW1463/mimic control panel.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Pink box: (see below): The SW1463/mimic panel appears to show an overlap with the SW837/mimic panel in Figure 7A.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9809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2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7A. Several panels appear to overlap, including one pane that overlaps with Figure 2B above (pink box).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661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67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089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15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所示的划痕测定实验和图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所示的细胞侵袭测定实验，大量数据面板显示出数据重叠的证据，无论是在相同的图部分内还是在图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之间的比较中。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由于本文中发现了大量数据重复事件，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Molecular Medicine Reports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的编辑决定将其从期刊中撤回，因为对所提供的数据缺乏信心。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作者被要求解释这些担忧，但编辑部没有收到回复。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61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02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84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43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828&amp;idx=1&amp;sn=f38f88951663808e20cc847bb66be8c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