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Times New Roman" w:eastAsia="Times New Roman" w:hAnsi="Times New Roman" w:cs="Times New Roman"/>
            <w:b w:val="0"/>
            <w:bCs w:val="0"/>
            <w:spacing w:val="8"/>
          </w:rPr>
          <w:t>Imagetwin</w:t>
        </w:r>
        <w:r>
          <w:rPr>
            <w:rStyle w:val="a"/>
            <w:rFonts w:ascii="PMingLiU" w:eastAsia="PMingLiU" w:hAnsi="PMingLiU" w:cs="PMingLiU"/>
            <w:b w:val="0"/>
            <w:bCs w:val="0"/>
            <w:spacing w:val="8"/>
          </w:rPr>
          <w:t>自查必要性凸显，山东大学齐鲁医院病理科主任论文图片重复使用乱象</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2025-04-21 10:23:56</w:t>
      </w:r>
      <w:r>
        <w:rPr>
          <w:rStyle w:val="richmediametalistem"/>
          <w:rFonts w:ascii="PMingLiU" w:eastAsia="PMingLiU" w:hAnsi="PMingLiU" w:cs="PMingLiU"/>
          <w:color w:val="A5A5A5"/>
          <w:spacing w:val="8"/>
          <w:sz w:val="23"/>
          <w:szCs w:val="23"/>
        </w:rPr>
        <w:t>美国</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color w:val="576B95"/>
          <w:spacing w:val="8"/>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338054"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jc w:val="both"/>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2015</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10</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9</w:t>
      </w:r>
      <w:r>
        <w:rPr>
          <w:rStyle w:val="any"/>
          <w:rFonts w:ascii="PMingLiU" w:eastAsia="PMingLiU" w:hAnsi="PMingLiU" w:cs="PMingLiU"/>
          <w:spacing w:val="9"/>
          <w:sz w:val="23"/>
          <w:szCs w:val="23"/>
        </w:rPr>
        <w:t>日</w:t>
      </w:r>
      <w:r>
        <w:rPr>
          <w:rStyle w:val="any"/>
          <w:rFonts w:ascii="PMingLiU" w:eastAsia="PMingLiU" w:hAnsi="PMingLiU" w:cs="PMingLiU"/>
          <w:spacing w:val="9"/>
          <w:sz w:val="23"/>
          <w:szCs w:val="23"/>
        </w:rPr>
        <w:t>，</w:t>
      </w:r>
      <w:r>
        <w:rPr>
          <w:rStyle w:val="any"/>
          <w:rFonts w:ascii="PMingLiU" w:eastAsia="PMingLiU" w:hAnsi="PMingLiU" w:cs="PMingLiU"/>
          <w:spacing w:val="8"/>
          <w:sz w:val="23"/>
          <w:szCs w:val="23"/>
        </w:rPr>
        <w:t>山东大学齐鲁医院病理科在</w:t>
      </w:r>
      <w:r>
        <w:rPr>
          <w:rStyle w:val="any"/>
          <w:rFonts w:ascii="Times New Roman" w:eastAsia="Times New Roman" w:hAnsi="Times New Roman" w:cs="Times New Roman"/>
          <w:spacing w:val="8"/>
          <w:sz w:val="23"/>
          <w:szCs w:val="23"/>
        </w:rPr>
        <w:t>Oncotarget</w:t>
      </w:r>
      <w:r>
        <w:rPr>
          <w:rStyle w:val="any"/>
          <w:rFonts w:ascii="PMingLiU" w:eastAsia="PMingLiU" w:hAnsi="PMingLiU" w:cs="PMingLiU"/>
          <w:spacing w:val="8"/>
          <w:sz w:val="23"/>
          <w:szCs w:val="23"/>
        </w:rPr>
        <w:t>发表题为</w:t>
      </w:r>
      <w:r>
        <w:rPr>
          <w:rStyle w:val="any"/>
          <w:rFonts w:ascii="Times New Roman" w:eastAsia="Times New Roman" w:hAnsi="Times New Roman" w:cs="Times New Roman"/>
          <w:spacing w:val="8"/>
          <w:sz w:val="23"/>
          <w:szCs w:val="23"/>
        </w:rPr>
        <w:t>“</w:t>
      </w:r>
      <w:r>
        <w:rPr>
          <w:rStyle w:val="any"/>
          <w:rFonts w:ascii="Times New Roman" w:eastAsia="Times New Roman" w:hAnsi="Times New Roman" w:cs="Times New Roman"/>
          <w:spacing w:val="8"/>
          <w:sz w:val="23"/>
          <w:szCs w:val="23"/>
        </w:rPr>
        <w:t>MicroRNA-27b, microRNA-101 and microRNA-128 inhibit angiogenesis by down-regulating vascular endothelial growth factor C expression in gastric cancers</w:t>
      </w:r>
      <w:r>
        <w:rPr>
          <w:rStyle w:val="any"/>
          <w:rFonts w:ascii="Times New Roman" w:eastAsia="Times New Roman" w:hAnsi="Times New Roman" w:cs="Times New Roman"/>
          <w:spacing w:val="8"/>
          <w:sz w:val="23"/>
          <w:szCs w:val="23"/>
        </w:rPr>
        <w:t>”</w:t>
      </w:r>
      <w:r>
        <w:rPr>
          <w:rStyle w:val="any"/>
          <w:rFonts w:ascii="PMingLiU" w:eastAsia="PMingLiU" w:hAnsi="PMingLiU" w:cs="PMingLiU"/>
          <w:spacing w:val="8"/>
          <w:sz w:val="23"/>
          <w:szCs w:val="23"/>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通讯作者：</w:t>
      </w:r>
      <w:r>
        <w:rPr>
          <w:rStyle w:val="any"/>
          <w:rFonts w:ascii="PMingLiU" w:eastAsia="PMingLiU" w:hAnsi="PMingLiU" w:cs="PMingLiU"/>
          <w:spacing w:val="8"/>
          <w:sz w:val="23"/>
          <w:szCs w:val="23"/>
        </w:rPr>
        <w:t>山东大学齐鲁医</w:t>
      </w:r>
      <w:r>
        <w:rPr>
          <w:rStyle w:val="any"/>
          <w:rFonts w:ascii="PMingLiU" w:eastAsia="PMingLiU" w:hAnsi="PMingLiU" w:cs="PMingLiU"/>
          <w:spacing w:val="8"/>
          <w:sz w:val="23"/>
          <w:szCs w:val="23"/>
        </w:rPr>
        <w:t>院</w:t>
      </w:r>
      <w:r>
        <w:rPr>
          <w:rStyle w:val="any"/>
          <w:rFonts w:ascii="PMingLiU" w:eastAsia="PMingLiU" w:hAnsi="PMingLiU" w:cs="PMingLiU"/>
          <w:spacing w:val="8"/>
          <w:sz w:val="23"/>
          <w:szCs w:val="23"/>
        </w:rPr>
        <w:t>病理科</w:t>
      </w:r>
      <w:r>
        <w:rPr>
          <w:rStyle w:val="any"/>
          <w:rFonts w:ascii="Times New Roman" w:eastAsia="Times New Roman" w:hAnsi="Times New Roman" w:cs="Times New Roman"/>
          <w:spacing w:val="8"/>
          <w:sz w:val="23"/>
          <w:szCs w:val="23"/>
        </w:rPr>
        <w:t>Peng Gao</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3"/>
          <w:szCs w:val="23"/>
        </w:rPr>
        <w:t>第一作者：</w:t>
      </w:r>
      <w:r>
        <w:rPr>
          <w:rStyle w:val="any"/>
          <w:rFonts w:ascii="PMingLiU" w:eastAsia="PMingLiU" w:hAnsi="PMingLiU" w:cs="PMingLiU"/>
          <w:spacing w:val="8"/>
          <w:sz w:val="23"/>
          <w:szCs w:val="23"/>
        </w:rPr>
        <w:t>山东大学齐鲁医</w:t>
      </w:r>
      <w:r>
        <w:rPr>
          <w:rStyle w:val="any"/>
          <w:rFonts w:ascii="PMingLiU" w:eastAsia="PMingLiU" w:hAnsi="PMingLiU" w:cs="PMingLiU"/>
          <w:spacing w:val="8"/>
          <w:sz w:val="23"/>
          <w:szCs w:val="23"/>
        </w:rPr>
        <w:t>院</w:t>
      </w:r>
      <w:r>
        <w:rPr>
          <w:rStyle w:val="any"/>
          <w:rFonts w:ascii="PMingLiU" w:eastAsia="PMingLiU" w:hAnsi="PMingLiU" w:cs="PMingLiU"/>
          <w:spacing w:val="8"/>
          <w:sz w:val="23"/>
          <w:szCs w:val="23"/>
        </w:rPr>
        <w:t>病理科</w:t>
      </w:r>
      <w:r>
        <w:rPr>
          <w:rStyle w:val="any"/>
          <w:rFonts w:ascii="Times New Roman" w:eastAsia="Times New Roman" w:hAnsi="Times New Roman" w:cs="Times New Roman"/>
          <w:spacing w:val="8"/>
          <w:sz w:val="23"/>
          <w:szCs w:val="23"/>
        </w:rPr>
        <w:t>Hai-Ting Liu</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基金支持：</w:t>
      </w:r>
      <w:r>
        <w:rPr>
          <w:rStyle w:val="any"/>
          <w:rFonts w:ascii="PMingLiU" w:eastAsia="PMingLiU" w:hAnsi="PMingLiU" w:cs="PMingLiU"/>
          <w:spacing w:val="8"/>
          <w:sz w:val="23"/>
          <w:szCs w:val="23"/>
        </w:rPr>
        <w:t>本研究得到国家自然科学基金（</w:t>
      </w:r>
      <w:r>
        <w:rPr>
          <w:rStyle w:val="any"/>
          <w:rFonts w:ascii="Times New Roman" w:eastAsia="Times New Roman" w:hAnsi="Times New Roman" w:cs="Times New Roman"/>
          <w:spacing w:val="8"/>
          <w:sz w:val="23"/>
          <w:szCs w:val="23"/>
        </w:rPr>
        <w:t>81172351</w:t>
      </w:r>
      <w:r>
        <w:rPr>
          <w:rStyle w:val="any"/>
          <w:rFonts w:ascii="PMingLiU" w:eastAsia="PMingLiU" w:hAnsi="PMingLiU" w:cs="PMingLiU"/>
          <w:spacing w:val="8"/>
          <w:sz w:val="23"/>
          <w:szCs w:val="23"/>
        </w:rPr>
        <w:t>）或教育部新世纪优秀人才支持计划（</w:t>
      </w:r>
      <w:r>
        <w:rPr>
          <w:rStyle w:val="any"/>
          <w:rFonts w:ascii="Times New Roman" w:eastAsia="Times New Roman" w:hAnsi="Times New Roman" w:cs="Times New Roman"/>
          <w:spacing w:val="8"/>
          <w:sz w:val="23"/>
          <w:szCs w:val="23"/>
        </w:rPr>
        <w:t>NCET-12-0335</w:t>
      </w:r>
      <w:r>
        <w:rPr>
          <w:rStyle w:val="any"/>
          <w:rFonts w:ascii="PMingLiU" w:eastAsia="PMingLiU" w:hAnsi="PMingLiU" w:cs="PMingLiU"/>
          <w:spacing w:val="8"/>
          <w:sz w:val="23"/>
          <w:szCs w:val="23"/>
        </w:rPr>
        <w:t>）的资助。</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505450" cy="326707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07977" name=""/>
                    <pic:cNvPicPr>
                      <a:picLocks noChangeAspect="1"/>
                    </pic:cNvPicPr>
                  </pic:nvPicPr>
                  <pic:blipFill>
                    <a:blip xmlns:r="http://schemas.openxmlformats.org/officeDocument/2006/relationships" r:embed="rId8"/>
                    <a:stretch>
                      <a:fillRect/>
                    </a:stretch>
                  </pic:blipFill>
                  <pic:spPr>
                    <a:xfrm>
                      <a:off x="0" y="0"/>
                      <a:ext cx="5505450" cy="3267075"/>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505450" cy="2981325"/>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719453" name=""/>
                    <pic:cNvPicPr>
                      <a:picLocks noChangeAspect="1"/>
                    </pic:cNvPicPr>
                  </pic:nvPicPr>
                  <pic:blipFill>
                    <a:blip xmlns:r="http://schemas.openxmlformats.org/officeDocument/2006/relationships" r:embed="rId9"/>
                    <a:stretch>
                      <a:fillRect/>
                    </a:stretch>
                  </pic:blipFill>
                  <pic:spPr>
                    <a:xfrm>
                      <a:off x="0" y="0"/>
                      <a:ext cx="5505450" cy="2981325"/>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line="384" w:lineRule="atLeast"/>
        <w:ind w:left="300" w:right="300" w:firstLine="0"/>
        <w:jc w:val="both"/>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rPr>
      </w:pPr>
    </w:p>
    <w:p>
      <w:pPr>
        <w:spacing w:before="0" w:after="0" w:line="384" w:lineRule="atLeast"/>
        <w:ind w:left="300" w:right="300" w:firstLine="0"/>
        <w:jc w:val="left"/>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w:t>
      </w:r>
      <w:r>
        <w:rPr>
          <w:rStyle w:val="any"/>
          <w:rFonts w:ascii="Times New Roman" w:eastAsia="Times New Roman" w:hAnsi="Times New Roman" w:cs="Times New Roman"/>
          <w:b/>
          <w:bCs/>
          <w:spacing w:val="9"/>
          <w:sz w:val="23"/>
          <w:szCs w:val="23"/>
        </w:rPr>
        <w:t>ImageTwin</w:t>
      </w:r>
      <w:r>
        <w:rPr>
          <w:rStyle w:val="any"/>
          <w:rFonts w:ascii="PMingLiU" w:eastAsia="PMingLiU" w:hAnsi="PMingLiU" w:cs="PMingLiU"/>
          <w:b/>
          <w:bCs/>
          <w:spacing w:val="9"/>
          <w:sz w:val="23"/>
          <w:szCs w:val="23"/>
        </w:rPr>
        <w:t>查重发现，</w:t>
      </w:r>
      <w:r>
        <w:rPr>
          <w:rStyle w:val="any"/>
          <w:rFonts w:ascii="PMingLiU" w:eastAsia="PMingLiU" w:hAnsi="PMingLiU" w:cs="PMingLiU"/>
          <w:b/>
          <w:bCs/>
          <w:spacing w:val="9"/>
          <w:sz w:val="23"/>
          <w:szCs w:val="23"/>
        </w:rPr>
        <w:t>图</w:t>
      </w:r>
      <w:r>
        <w:rPr>
          <w:rStyle w:val="any"/>
          <w:rFonts w:ascii="Times New Roman" w:eastAsia="Times New Roman" w:hAnsi="Times New Roman" w:cs="Times New Roman"/>
          <w:b/>
          <w:bCs/>
          <w:spacing w:val="9"/>
          <w:sz w:val="23"/>
          <w:szCs w:val="23"/>
        </w:rPr>
        <w:t>4</w:t>
      </w:r>
      <w:r>
        <w:rPr>
          <w:rStyle w:val="any"/>
          <w:rFonts w:ascii="PMingLiU" w:eastAsia="PMingLiU" w:hAnsi="PMingLiU" w:cs="PMingLiU"/>
          <w:b/>
          <w:bCs/>
          <w:spacing w:val="9"/>
          <w:sz w:val="23"/>
          <w:szCs w:val="23"/>
        </w:rPr>
        <w:t>存在多处明显重复。</w:t>
      </w:r>
    </w:p>
    <w:p>
      <w:pPr>
        <w:spacing w:before="0" w:after="0" w:line="384" w:lineRule="atLeast"/>
        <w:ind w:left="300" w:right="300" w:firstLine="0"/>
        <w:jc w:val="left"/>
        <w:rPr>
          <w:rStyle w:val="any"/>
          <w:rFonts w:ascii="Times New Roman" w:eastAsia="Times New Roman" w:hAnsi="Times New Roman" w:cs="Times New Roman"/>
          <w:spacing w:val="9"/>
        </w:rPr>
      </w:pPr>
    </w:p>
    <w:p>
      <w:pPr>
        <w:spacing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Times New Roman" w:eastAsia="Times New Roman" w:hAnsi="Times New Roman" w:cs="Times New Roman"/>
          <w:spacing w:val="9"/>
          <w:sz w:val="23"/>
          <w:szCs w:val="23"/>
        </w:rPr>
        <w:t>Much more similar than expected. Similarities detected by ImageTwin.</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377190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162268" name=""/>
                    <pic:cNvPicPr>
                      <a:picLocks noChangeAspect="1"/>
                    </pic:cNvPicPr>
                  </pic:nvPicPr>
                  <pic:blipFill>
                    <a:blip xmlns:r="http://schemas.openxmlformats.org/officeDocument/2006/relationships" r:embed="rId10"/>
                    <a:stretch>
                      <a:fillRect/>
                    </a:stretch>
                  </pic:blipFill>
                  <pic:spPr>
                    <a:xfrm>
                      <a:off x="0" y="0"/>
                      <a:ext cx="5486400" cy="37719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pacing w:before="0" w:after="0" w:line="384" w:lineRule="atLeast"/>
        <w:ind w:left="300" w:right="300" w:firstLine="0"/>
        <w:jc w:val="left"/>
        <w:rPr>
          <w:rStyle w:val="any"/>
          <w:rFonts w:ascii="Times New Roman" w:eastAsia="Times New Roman" w:hAnsi="Times New Roman" w:cs="Times New Roman"/>
          <w:spacing w:val="9"/>
        </w:rPr>
      </w:pPr>
    </w:p>
    <w:p>
      <w:pPr>
        <w:spacing w:before="0" w:after="0" w:line="384" w:lineRule="atLeast"/>
        <w:ind w:left="300" w:right="300" w:firstLine="0"/>
        <w:jc w:val="both"/>
        <w:rPr>
          <w:rStyle w:val="any"/>
          <w:rFonts w:ascii="Times New Roman" w:eastAsia="Times New Roman" w:hAnsi="Times New Roman" w:cs="Times New Roman"/>
          <w:spacing w:val="8"/>
        </w:rPr>
      </w:pPr>
    </w:p>
    <w:p>
      <w:pPr>
        <w:spacing w:before="0" w:after="0" w:line="384" w:lineRule="atLeast"/>
        <w:ind w:left="300" w:right="300" w:firstLine="0"/>
        <w:jc w:val="both"/>
        <w:rPr>
          <w:rStyle w:val="any"/>
          <w:rFonts w:ascii="Times New Roman" w:eastAsia="Times New Roman" w:hAnsi="Times New Roman" w:cs="Times New Roman"/>
          <w:spacing w:val="8"/>
        </w:rPr>
      </w:pPr>
      <w:r>
        <w:rPr>
          <w:rStyle w:val="any"/>
          <w:rFonts w:ascii="Microsoft YaHei UI" w:eastAsia="Microsoft YaHei UI" w:hAnsi="Microsoft YaHei UI" w:cs="Microsoft YaHei UI"/>
          <w:b/>
          <w:bCs/>
          <w:i w:val="0"/>
          <w:iCs w:val="0"/>
          <w:spacing w:val="9"/>
          <w:sz w:val="23"/>
          <w:szCs w:val="23"/>
        </w:rPr>
        <w:t>作者Haiting Liu回应：</w:t>
      </w:r>
      <w:r>
        <w:rPr>
          <w:rStyle w:val="any"/>
          <w:rFonts w:ascii="Microsoft YaHei UI" w:eastAsia="Microsoft YaHei UI" w:hAnsi="Microsoft YaHei UI" w:cs="Microsoft YaHei UI"/>
          <w:b w:val="0"/>
          <w:bCs w:val="0"/>
          <w:i w:val="0"/>
          <w:iCs w:val="0"/>
          <w:spacing w:val="9"/>
          <w:sz w:val="23"/>
          <w:szCs w:val="23"/>
        </w:rPr>
        <w:t>尊敬的评论者，非常感谢您对我们论文的关注和评论。本研究重点研究了 MicroRNA-27b、MicroRNA-101 和 MicroRNA-128 在胃癌进展中的作用，并深入探讨了它们对胃癌细胞迁移、侵袭和血管生成能力的影响。图4B显示了MicroRNA-27b、MicroRNA-101和MicroRNA-128对MKN-45细胞侵袭能力的抑制作用。在设计 Transwell 迁移和侵袭实验时，各组的实验条件完全相同，唯一不同的是特定的 miRNA 指标。因此，在每个实验中，我们设计了以下几组：microRNA-27b 模拟组、microRNA-101 模拟组、microRNA-128 模拟组和阴性对照（NC）组。miRNA模拟物的NC通常设计为与任何已知miRNA缺乏同源性的非特异性序列，以确保其没有功能活性，从而确认实验结果的特异性。由于实验中使用了相同的 NC 细胞组，图 4B 中 NC 组的图像出现了一些重叠。不过，这种重叠不会影响实验结果的准确性。同样，图 4C 和图 4D 显示，转染了 microRNA-27b、microRNA-101 和 microRNA-128 的胃癌细胞 MKN-45（图 4C）和 SGC-7901 （图 4D）的上清液抑制了人脐静脉内皮细胞（HUVECs）的迁移能力。同样，由于实验条件完全相同，并使用了相同的 NC 细胞组，图 4C 和图 4D 中 NC 组的图像分别出现了一些重叠。不过，这种重叠并不影响实验结果的准确性。</w:t>
      </w:r>
    </w:p>
    <w:p>
      <w:pPr>
        <w:spacing w:before="0" w:after="0" w:line="384" w:lineRule="atLeast"/>
        <w:ind w:left="300" w:right="300" w:firstLine="0"/>
        <w:jc w:val="both"/>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after="0" w:line="384" w:lineRule="atLeast"/>
        <w:ind w:left="300" w:right="300" w:firstLine="0"/>
        <w:rPr>
          <w:rStyle w:val="any"/>
          <w:rFonts w:ascii="Times New Roman" w:eastAsia="Times New Roman" w:hAnsi="Times New Roman" w:cs="Times New Roman"/>
          <w:color w:val="3E3E3E"/>
          <w:spacing w:val="9"/>
          <w:sz w:val="21"/>
          <w:szCs w:val="21"/>
        </w:rPr>
      </w:pPr>
      <w:r>
        <w:rPr>
          <w:rStyle w:val="any"/>
          <w:rFonts w:ascii="Times New Roman" w:eastAsia="Times New Roman" w:hAnsi="Times New Roman" w:cs="Times New Roman"/>
          <w:color w:val="3E3E3E"/>
          <w:spacing w:val="9"/>
          <w:sz w:val="21"/>
          <w:szCs w:val="21"/>
        </w:rPr>
        <w:t>https://pubpeer.com/publications/03DFB5E4D6C6C65C3D756B727DB520#0</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https://pmc.ncbi.nlm.nih.gov/articles/PMC4741941/</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5"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692761" name=""/>
                    <pic:cNvPicPr>
                      <a:picLocks noChangeAspect="1"/>
                    </pic:cNvPicPr>
                  </pic:nvPicPr>
                  <pic:blipFill>
                    <a:blip xmlns:r="http://schemas.openxmlformats.org/officeDocument/2006/relationships" r:embed="rId11"/>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2"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2"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3" w:anchor="wechat_redirect" w:tgtFrame="_blank" w:history="1">
        <w:r>
          <w:rPr>
            <w:rStyle w:val="a"/>
            <w:rFonts w:ascii="Microsoft YaHei UI" w:eastAsia="Microsoft YaHei UI" w:hAnsi="Microsoft YaHei UI" w:cs="Microsoft YaHei UI"/>
            <w:b/>
            <w:bCs/>
            <w:color w:val="FF4C00"/>
            <w:spacing w:val="8"/>
            <w:sz w:val="21"/>
            <w:szCs w:val="21"/>
            <w:u w:val="single" w:color="FF4C00"/>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
            <w:rFonts w:ascii="Microsoft YaHei UI" w:eastAsia="Microsoft YaHei UI" w:hAnsi="Microsoft YaHei UI" w:cs="Microsoft YaHei UI"/>
            <w:b/>
            <w:bCs/>
            <w:color w:val="D92142"/>
            <w:spacing w:val="8"/>
            <w:sz w:val="21"/>
            <w:szCs w:val="21"/>
            <w:u w:val="single" w:color="D92142"/>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
            <w:rFonts w:ascii="Microsoft YaHei UI" w:eastAsia="Microsoft YaHei UI" w:hAnsi="Microsoft YaHei UI" w:cs="Microsoft YaHei UI"/>
            <w:b/>
            <w:bCs/>
            <w:color w:val="021EAA"/>
            <w:spacing w:val="8"/>
            <w:sz w:val="21"/>
            <w:szCs w:val="21"/>
            <w:u w:val="single" w:color="021EAA"/>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
            <w:rFonts w:ascii="Microsoft YaHei UI" w:eastAsia="Microsoft YaHei UI" w:hAnsi="Microsoft YaHei UI" w:cs="Microsoft YaHei UI"/>
            <w:b/>
            <w:bCs/>
            <w:color w:val="FF4C41"/>
            <w:spacing w:val="8"/>
            <w:sz w:val="21"/>
            <w:szCs w:val="21"/>
            <w:u w:val="single" w:color="FF4C41"/>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
            <w:rFonts w:ascii="Microsoft YaHei UI" w:eastAsia="Microsoft YaHei UI" w:hAnsi="Microsoft YaHei UI" w:cs="Microsoft YaHei UI"/>
            <w:b/>
            <w:bCs/>
            <w:color w:val="0052FF"/>
            <w:spacing w:val="8"/>
            <w:sz w:val="21"/>
            <w:szCs w:val="21"/>
            <w:u w:val="single" w:color="0052FF"/>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
            <w:rFonts w:ascii="Microsoft YaHei UI" w:eastAsia="Microsoft YaHei UI" w:hAnsi="Microsoft YaHei UI" w:cs="Microsoft YaHei UI"/>
            <w:b/>
            <w:bCs/>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jpeg" /><Relationship Id="rId12"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3"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4"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5"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6"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17"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18"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19"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 Type="http://schemas.openxmlformats.org/officeDocument/2006/relationships/webSettings" Target="webSettings.xml" /><Relationship Id="rId20"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914&amp;idx=1&amp;sn=162f32134152a7db3494d6d765149f15"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jpe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