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香港中文大学医学杂志被质疑图片重复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一只鱼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严肃科研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23:57:59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90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“</w:t>
      </w:r>
      <w:r>
        <w:rPr>
          <w:rStyle w:val="any"/>
          <w:rFonts w:ascii="PMingLiU" w:eastAsia="PMingLiU" w:hAnsi="PMingLiU" w:cs="PMingLiU"/>
          <w:color w:val="888888"/>
          <w:spacing w:val="8"/>
        </w:rPr>
        <w:t>秉持严谨、深入、持续、开放与创新的态度，尊重他人成果，携手交流共进，推动科研发展。</w:t>
      </w:r>
      <w:r>
        <w:rPr>
          <w:rStyle w:val="any"/>
          <w:rFonts w:ascii="Times New Roman" w:eastAsia="Times New Roman" w:hAnsi="Times New Roman" w:cs="Times New Roman"/>
          <w:b/>
          <w:bCs/>
          <w:color w:val="888888"/>
          <w:spacing w:val="8"/>
          <w:sz w:val="30"/>
          <w:szCs w:val="30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780" w:right="780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F8F7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452724"/>
          <w:spacing w:val="9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8"/>
          <w:sz w:val="36"/>
          <w:szCs w:val="36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1AAD19"/>
          <w:spacing w:val="0"/>
          <w:sz w:val="30"/>
          <w:szCs w:val="30"/>
        </w:rPr>
        <w:t>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4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69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Peroxynitrite activates NLRP3 inflammasome and contributes to hemorrhagic transformation and poor outcome in ischemic stroke with hyperglycemia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Free Radical Biology and Medicine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香港中文大学中医药学院&amp;香港大学-深圳研究院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发表时间：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2021年2月4日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DOI: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10.1016/j.freeradbiomed.2021.01.030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研究摘要：</w:t>
      </w:r>
    </w:p>
    <w:p>
      <w:pPr>
        <w:widowControl/>
        <w:shd w:val="clear" w:color="auto" w:fill="FFFFFF"/>
        <w:spacing w:line="384" w:lineRule="atLeast"/>
        <w:ind w:left="300" w:right="30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This study aims to test the hypothesis that peroxynitrite-mediated inflammasome activation could be a crucial player in the blood-brain barrier (BBB) disruption, hemorrhagic transformation (HT) and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We used an experimental rat stroke model subjected to 90 min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middle cerebral artery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occlusion plus 24 h or 7 days of reperfusion with or without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We detected the production of peroxynitrite,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MMPs and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brains, and evaluated infarct volume, brain edema, HT, neurological deficit score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survival rates. Our results show that: (1) Hyperglycemia increased the expression of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NADPH oxidase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subunits p47phox and p67phox, and iNOS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and the production of peroxynitrite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(2) Hyperglycemia increased infarct volume, aggravated the BBB hyperpermeability, induced brain edema and HT, and worsened neurological outcomes. These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brain damages and poor outcome were reversed by the treatments of FeTmPyP (a representative peroxynitrite decomposition catalyst, PDC), peroxynitrite scavenger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uric acid,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iNOS inhibitor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Furthermore, the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including pro/active-caspase-1 and IL-1β were inhibited both PDC and 1400W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, indicating the roles of peroxynitrite in the inductions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inflammasome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in the ischemic brains under hyperglycemia. (3)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 inhibitor MCC950, caspase-1 inhibitor VX-765 and IL-1β inhibitor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diacerein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attenuated brain edema, minimized hemorrhagic transformation and improved neurological outcome, demonstrating the roles of NLRP3 inflammasome in the hyperglycemia-mediated HT and poor outcome in the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rats with acute hyperglycemia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. In conclusion, peroxynitrite could mediate activations of MMPs and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NLRP3 inflammasome, aggravate the BBB damage and HT, and induce poor outcome in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 with hyperglycemia. Therefore, targeting peroxynitrite–mediated NLRP3 inflammasome could be a promising strategy for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t>ischemic stroke with hyperglycemia.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本研究旨在测试过氧亚硝酸盐介导的炎症小体激活可能在血脑屏障（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BBB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）破坏、出血性转化（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）和糖尿病高血糖缺血性卒中不良预后中起关键作用的假设。我们使用了一种实验性大鼠卒中模型，该模型经过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90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分钟的中间大脑动脉闭塞，随后进行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24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小时或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天的再灌注，并伴有或没有急性高血糖。我们检测了缺血脑组织中过氧亚硝酸盐的产生、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iNOS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炎症小体的表达，并评估了梗死体积、脑水肿、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、神经功能缺损评分和存活率。我们的结果表明：（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NADPH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氧化酶亚基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p47phox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p67phox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以及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的表达，并增加了过氧亚硝酸盐的产生。（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）高血糖增加了梗死体积，加剧了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BBB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高通透性，诱导脑水肿和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，并恶化了神经功能。这些脑损伤和不良预后可以通过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FeTmPyP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（一种代表性的过氧亚硝酸盐分解催化剂，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PDC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）、过氧亚硝酸盐清除剂尿酸和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iNOS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的治疗得到逆转。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此外，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炎症小体的激活，包括促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活性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，在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PDC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1400W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中均被抑制，表明在糖尿病高血糖状态下，过氧亚硝酸盐在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炎症小体诱导缺血性脑损伤中的作用。（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）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MCC950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caspase-1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VX-765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IL-1β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抑制剂迪西雷恩减轻脑水肿，最小化出血性转化并改善神经功能预后，证明了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炎症小体在糖尿病高血糖介导的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HT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和急性高血糖缺血性卒中不良预后的作用。总之，过氧亚硝酸盐可以介导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MMPs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炎症小体的激活，加剧血脑屏障损伤和出血性转化，并诱导高血糖缺血性卒中的不良预后。因此，针对过氧亚硝酸盐介导的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 xml:space="preserve"> NLRP3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zh-CN" w:eastAsia="zh-CN"/>
        </w:rPr>
        <w:t>炎症小体可能是治疗高血糖缺血性卒中的一个有希望的策略。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6"/>
          <w:szCs w:val="36"/>
          <w:lang w:val="zh-CN" w:eastAsia="zh-CN"/>
        </w:rPr>
        <w:t>02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750" w:right="7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AAD19"/>
          <w:spacing w:val="0"/>
          <w:sz w:val="30"/>
          <w:szCs w:val="30"/>
          <w:lang w:val="zh-CN" w:eastAsia="zh-CN"/>
        </w:rPr>
        <w:t>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jc w:val="center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Microsoft YaHei" w:eastAsia="Microsoft YaHei" w:hAnsi="Microsoft YaHei" w:cs="Microsoft YaHei"/>
          <w:b/>
          <w:bCs/>
          <w:i w:val="0"/>
          <w:iCs w:val="0"/>
          <w:caps w:val="0"/>
          <w:color w:val="9A3030"/>
          <w:spacing w:val="22"/>
          <w:sz w:val="27"/>
          <w:szCs w:val="27"/>
          <w:lang w:val="zh-CN" w:eastAsia="zh-CN"/>
        </w:rPr>
        <w:t>具体说明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#1 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0"/>
          <w:lang w:val="zh-CN" w:eastAsia="zh-CN"/>
        </w:rPr>
        <w:t>René Aquarius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comment accepted April 2025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评论通过，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年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月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Dear authors,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 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尊敬的作者们，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We found unexpected overlap between two of your figures. We also found that the same brain sections produced different results in two of your figures.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我们发现您两幅图中存在意外的重叠。同时，我们还发现同一脑区在您两幅图中产生了不同的结果。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All findings are indicated in the enclosed image below.</w:t>
      </w: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  <w:t>所有发现均已在下附图像中指明。</w:t>
      </w:r>
    </w:p>
    <w:p>
      <w:pPr>
        <w:widowControl/>
        <w:shd w:val="clear" w:color="auto" w:fill="FFFFFF"/>
        <w:spacing w:before="0" w:after="24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strike w:val="0"/>
          <w:color w:val="1F1F1F"/>
          <w:spacing w:val="0"/>
          <w:u w:val="none"/>
          <w:lang w:val="zh-CN" w:eastAsia="zh-CN"/>
        </w:rPr>
        <w:drawing>
          <wp:inline>
            <wp:extent cx="5486400" cy="49530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t>参考信息</w:t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21"/>
          <w:szCs w:val="21"/>
          <w:lang w:val="zh-CN" w:eastAsia="zh-CN"/>
        </w:rPr>
        <w:br/>
      </w: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https://www.sciencedirect.com/science/article/abs/pii/S0891584921000472?via%3Dihub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50" w:right="450" w:firstLine="0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1F1F1F"/>
          <w:spacing w:val="0"/>
          <w:lang w:val="zh-CN" w:eastAsia="zh-CN"/>
        </w:rPr>
      </w:pPr>
      <w:r>
        <w:rPr>
          <w:rStyle w:val="any"/>
          <w:rFonts w:ascii="Georgia" w:eastAsia="Georgia" w:hAnsi="Georgia" w:cs="Georgia"/>
          <w:b/>
          <w:bCs/>
          <w:i w:val="0"/>
          <w:iCs w:val="0"/>
          <w:caps w:val="0"/>
          <w:color w:val="1F1F1F"/>
          <w:spacing w:val="9"/>
          <w:sz w:val="18"/>
          <w:szCs w:val="18"/>
          <w:lang w:val="zh-CN" w:eastAsia="zh-CN"/>
        </w:rPr>
        <w:t>https://pubpeer.com/publications/0E6294D33B013D0D004B0ADA67F5AE#0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150" w:after="0" w:line="390" w:lineRule="atLeast"/>
        <w:ind w:left="840" w:right="465" w:hanging="197"/>
        <w:jc w:val="left"/>
        <w:rPr>
          <w:rStyle w:val="any"/>
          <w:rFonts w:ascii="Georgia" w:eastAsia="Georgia" w:hAnsi="Georgia" w:cs="Georgia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</w:p>
    <w:p>
      <w:pPr>
        <w:widowControl/>
        <w:shd w:val="clear" w:color="auto" w:fill="FFFFFF"/>
        <w:spacing w:before="0" w:after="150" w:line="390" w:lineRule="atLeast"/>
        <w:ind w:left="840" w:right="465" w:firstLine="0"/>
        <w:jc w:val="left"/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本平台对于科研问题的探讨，始终保持严谨、深入、持续、开放和创新的态度。所有推文信源，均来源于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、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For Better Science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等网站公开质疑。我们从来没有、也永远不会主动查重论文并去</w:t>
      </w:r>
      <w:r>
        <w:rPr>
          <w:rStyle w:val="any"/>
          <w:rFonts w:ascii="Consolas" w:eastAsia="Consolas" w:hAnsi="Consolas" w:cs="Consolas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lang w:val="zh-CN" w:eastAsia="zh-CN"/>
        </w:rPr>
        <w:t>上质疑。我们尊重他人的研究成果和贡献，通过交流和合作，共同推动科研领域的进步和发展。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xODcwODMzMw==&amp;mid=2247484102&amp;idx=1&amp;sn=3c4cb4021bb190905dec700af0e847a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