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89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441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85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1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95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4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96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15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55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26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1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81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64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35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05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6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