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09:11:39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52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广东省第二人民医院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Synovitis in mice with inflammatory arthritis monitored with quantitative analysis of dynamic contrast-enhanced NIR fluorescence imaging using iRGD-targeted liposomes as fluorescence probes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157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746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43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https://pubpeer.com/publications/484266AD22D8A33CB80A68FD000B82#1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5&amp;idx=1&amp;sn=9b7f092002124b527c0b421c93ffc7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