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关注：常州市第二人民医院领导团队主导的研究被质疑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10:41:13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近日，学术讨论平台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》期刊的一篇文章发起了讨论。该文章题为《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Histone deacetylase inhibitors inhibit lung adenocarcinoma metastasis via HDAC2/YY1 mediated downregulation of Cdh1</w:t>
      </w:r>
      <w:r>
        <w:rPr>
          <w:rStyle w:val="any"/>
          <w:rFonts w:ascii="PMingLiU" w:eastAsia="PMingLiU" w:hAnsi="PMingLiU" w:cs="PMingLiU"/>
          <w:spacing w:val="8"/>
        </w:rPr>
        <w:t>》（组蛋白去乙酰化酶抑制剂通过</w:t>
      </w:r>
      <w:r>
        <w:rPr>
          <w:rStyle w:val="any"/>
          <w:rFonts w:ascii="Times New Roman" w:eastAsia="Times New Roman" w:hAnsi="Times New Roman" w:cs="Times New Roman"/>
          <w:spacing w:val="8"/>
        </w:rPr>
        <w:t>HDAC2/YY1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Cdh1</w:t>
      </w:r>
      <w:r>
        <w:rPr>
          <w:rStyle w:val="any"/>
          <w:rFonts w:ascii="PMingLiU" w:eastAsia="PMingLiU" w:hAnsi="PMingLiU" w:cs="PMingLiU"/>
          <w:spacing w:val="8"/>
        </w:rPr>
        <w:t>下调抑制肺腺癌转移）。论文第一作者为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Dongmei Wang</w:t>
      </w:r>
      <w:r>
        <w:rPr>
          <w:rStyle w:val="any"/>
          <w:rFonts w:ascii="PMingLiU" w:eastAsia="PMingLiU" w:hAnsi="PMingLiU" w:cs="PMingLiU"/>
          <w:spacing w:val="8"/>
        </w:rPr>
        <w:t>博士（南京医科大学附属常州市第二人民医院胃肠外科），通讯作者为</w:t>
      </w:r>
      <w:r>
        <w:rPr>
          <w:rStyle w:val="any"/>
          <w:rFonts w:ascii="Times New Roman" w:eastAsia="Times New Roman" w:hAnsi="Times New Roman" w:cs="Times New Roman"/>
          <w:spacing w:val="8"/>
        </w:rPr>
        <w:t>Liming Tang</w:t>
      </w:r>
      <w:r>
        <w:rPr>
          <w:rStyle w:val="any"/>
          <w:rFonts w:ascii="PMingLiU" w:eastAsia="PMingLiU" w:hAnsi="PMingLiU" w:cs="PMingLiU"/>
          <w:spacing w:val="8"/>
        </w:rPr>
        <w:t>教授（南京医科大学附属常州市第二人民医院胃肠外科）。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90360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9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90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838825" cy="71247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87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https://pubpeer.com/publications/39C22067A162834C192C15BB0BD386#0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533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737&amp;idx=1&amp;sn=a107efbcc4c84283d0c44c23b1ee59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