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图像有异，且作者无法复现研究结果，湖南省人民医院的论文被撤稿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29027534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08:46:50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86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30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96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2017年10月13日，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湖南省人民医院在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Cancer Gene Therapy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Long non-coding RNA MEG3 promotes the proliferation of glioma cells through targeting Wnt/β-catenin signal pathway"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RNA MEG3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Wnt/β-catenin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信号通路促进胶质瘤细胞增殖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湖南省人民医院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 Gong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湖南省人民医院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黄萌异）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0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59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6896100"/>
            <wp:docPr id="100005" name="" descr="湖南省人民医院 &gt;&gt; 样板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38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2C and 3C are falsified. In addition the western immunoblot is unusual.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114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79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2c (ignoring the repeated elements):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087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14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7C from "Long noncoding RNA CCAT1 acts as an oncogene and promotes chemoresistance in docetaxel-resistant lung adenocarcinoma cells" (Chen et al 2016).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265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66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3c.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[right] Fig 6A from Chen et al.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524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08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图片查重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These problematic features were not enough to disqualify the paper from inclusion in "The best of Cancer Gene Therapy 2017 - 2018".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12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4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8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88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本文已于2025年4月23日被撤回：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鉴于作者团队在后续实验中无法复现论文所报告的研究结果，且图2C与图3C中存在图像异常问题，作者现已对该文结果及结论的可靠性失去信心，故决定撤回本文。全体作者一致同意此次撤稿。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https://pubpeer.com/publications/19F056D219A6458687024105222F06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https://pubmed.ncbi.nlm.nih.gov/29027534/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https://www.nature.com/articles/s41417-025-00908-6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21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68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46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632&amp;idx=1&amp;sn=e97ca24c2d9fa251fd6a8179c302c2e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