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存在两处重叠面板且描述不同，福建医科大学孟超肝胆医院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福州大学的论文被质疑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32798544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88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9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"Manufacture of pH- and HAase-responsive hydrogels with on-demand and continuous antibacterial activity for full-thickness wound healing"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制造具有按需和持续抗菌活性的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HAase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响应型水凝胶，用于全厚伤口愈合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Shengcan Guan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Hanhui Ye(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叶寒辉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 Han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韩霄），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Cui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程翠）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本研究获以下项目资助：国家自然科学基金（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81901896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）；天津大学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TF2020-8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201808030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）；中华人民共和国福建省临床重点专科建设项目；中华人民共和国福建省福州市卫生和计划生育系统科技项目（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2016-S-wt7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990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97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00000" cy="32380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26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19048" cy="34857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2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18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7b contains multiple panels that appear more similar than expected, esp. between Gel 1 and Gel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59238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8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https://pubmed.ncbi.nlm.nih.gov/32798544/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06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96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18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3&amp;sn=726d9d74beb544f52022a58f70e81b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