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图像元素存在先前发表和重复使用情况，苏州市中西医结合医院的论文被撤稿</w:t>
        </w:r>
        <w:r>
          <w:rPr>
            <w:rStyle w:val="a"/>
            <w:rFonts w:ascii="Times New Roman" w:eastAsia="Times New Roman" w:hAnsi="Times New Roman" w:cs="Times New Roman"/>
            <w:b w:val="0"/>
            <w:bCs w:val="0"/>
            <w:spacing w:val="8"/>
          </w:rPr>
          <w:t>.PMID: 30977220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2025-04-21 16:37:24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3827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445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8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2019年4月11日，</w:t>
      </w:r>
      <w:r>
        <w:rPr>
          <w:rStyle w:val="any"/>
          <w:rFonts w:ascii="PMingLiU" w:eastAsia="PMingLiU" w:hAnsi="PMingLiU" w:cs="PMingLiU"/>
          <w:color w:val="000000"/>
          <w:spacing w:val="0"/>
          <w:sz w:val="23"/>
          <w:szCs w:val="23"/>
          <w:shd w:val="clear" w:color="auto" w:fill="EEF0FF"/>
        </w:rPr>
        <w:t>苏州市中西医结合医院在</w:t>
      </w:r>
      <w:r>
        <w:rPr>
          <w:rStyle w:val="any"/>
          <w:rFonts w:ascii="Times New Roman" w:eastAsia="Times New Roman" w:hAnsi="Times New Roman" w:cs="Times New Roman"/>
          <w:color w:val="000000"/>
          <w:spacing w:val="0"/>
          <w:sz w:val="23"/>
          <w:szCs w:val="23"/>
          <w:shd w:val="clear" w:color="auto" w:fill="EEF0FF"/>
        </w:rPr>
        <w:t>Journal of Cellular Biochemistry</w:t>
      </w:r>
      <w:r>
        <w:rPr>
          <w:rStyle w:val="any"/>
          <w:rFonts w:ascii="PMingLiU" w:eastAsia="PMingLiU" w:hAnsi="PMingLiU" w:cs="PMingLiU"/>
          <w:color w:val="000000"/>
          <w:spacing w:val="0"/>
          <w:sz w:val="23"/>
          <w:szCs w:val="23"/>
          <w:shd w:val="clear" w:color="auto" w:fill="EEF0FF"/>
        </w:rPr>
        <w:t>（中科院三区</w:t>
      </w:r>
      <w:r>
        <w:rPr>
          <w:rStyle w:val="any"/>
          <w:rFonts w:ascii="Times New Roman" w:eastAsia="Times New Roman" w:hAnsi="Times New Roman" w:cs="Times New Roman"/>
          <w:color w:val="000000"/>
          <w:spacing w:val="0"/>
          <w:sz w:val="23"/>
          <w:szCs w:val="23"/>
          <w:shd w:val="clear" w:color="auto" w:fill="EEF0FF"/>
        </w:rPr>
        <w:t xml:space="preserve"> IF=3</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Fibronectin promotes cervical cancer tumorigenesis through activating FAK signaling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纤连蛋白通过激活</w:t>
      </w:r>
      <w:r>
        <w:rPr>
          <w:rStyle w:val="any"/>
          <w:rFonts w:ascii="Times New Roman" w:eastAsia="Times New Roman" w:hAnsi="Times New Roman" w:cs="Times New Roman"/>
          <w:color w:val="000000"/>
          <w:spacing w:val="0"/>
          <w:sz w:val="23"/>
          <w:szCs w:val="23"/>
          <w:shd w:val="clear" w:color="auto" w:fill="EEF0FF"/>
        </w:rPr>
        <w:t xml:space="preserve"> FAK </w:t>
      </w:r>
      <w:r>
        <w:rPr>
          <w:rStyle w:val="any"/>
          <w:rFonts w:ascii="PMingLiU" w:eastAsia="PMingLiU" w:hAnsi="PMingLiU" w:cs="PMingLiU"/>
          <w:color w:val="000000"/>
          <w:spacing w:val="0"/>
          <w:sz w:val="23"/>
          <w:szCs w:val="23"/>
          <w:shd w:val="clear" w:color="auto" w:fill="EEF0FF"/>
        </w:rPr>
        <w:t>信号通路促进宫颈癌肿瘤发生</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苏州市中西医结合医院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Yuzhen Zhou</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Times New Roman" w:eastAsia="Times New Roman" w:hAnsi="Times New Roman" w:cs="Times New Roman"/>
          <w:color w:val="000000"/>
          <w:spacing w:val="0"/>
          <w:sz w:val="23"/>
          <w:szCs w:val="23"/>
          <w:shd w:val="clear" w:color="auto" w:fill="EEF0FF"/>
        </w:rPr>
        <w:t> </w:t>
      </w: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苏州市中西医结合医院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Changzhen Shu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束长珍</w:t>
      </w:r>
      <w:r>
        <w:rPr>
          <w:rStyle w:val="any"/>
          <w:rFonts w:ascii="PMingLiU" w:eastAsia="PMingLiU" w:hAnsi="PMingLiU" w:cs="PMingLiU"/>
          <w:color w:val="000000"/>
          <w:spacing w:val="0"/>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82891" name=""/>
                    <pic:cNvPicPr>
                      <a:picLocks noChangeAspect="1"/>
                    </pic:cNvPicPr>
                  </pic:nvPicPr>
                  <pic:blipFill>
                    <a:blip xmlns:r="http://schemas.openxmlformats.org/officeDocument/2006/relationships" r:embed="rId9"/>
                    <a:stretch>
                      <a:fillRect/>
                    </a:stretch>
                  </pic:blipFill>
                  <pic:spPr>
                    <a:xfrm>
                      <a:off x="0" y="0"/>
                      <a:ext cx="5486400" cy="3505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5" name="" descr="苏州市中西医结合医院地址_苏州市中西医结合医院电话_苏州市中西医结合医院位置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74377"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7014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Fig 2B.</w:t>
      </w:r>
    </w:p>
    <w:p>
      <w:pPr>
        <w:pStyle w:val="p"/>
        <w:pBdr>
          <w:top w:val="none" w:sz="0" w:space="0" w:color="auto"/>
          <w:left w:val="none" w:sz="0" w:space="1" w:color="auto"/>
          <w:bottom w:val="none" w:sz="0" w:space="0" w:color="auto"/>
          <w:right w:val="none" w:sz="0" w:space="1"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4B from "Effects of UCP4 on the Proliferation and Apoptosis of Chondrocytes: Its Possible Involvement and Regulation in Osteoarthritis" (Huang et al 2016).</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70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59403" name=""/>
                    <pic:cNvPicPr>
                      <a:picLocks noChangeAspect="1"/>
                    </pic:cNvPicPr>
                  </pic:nvPicPr>
                  <pic:blipFill>
                    <a:blip xmlns:r="http://schemas.openxmlformats.org/officeDocument/2006/relationships" r:embed="rId12"/>
                    <a:stretch>
                      <a:fillRect/>
                    </a:stretch>
                  </pic:blipFill>
                  <pic:spPr>
                    <a:xfrm>
                      <a:off x="0" y="0"/>
                      <a:ext cx="5486400" cy="1701800"/>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Times New Roman" w:eastAsia="Times New Roman" w:hAnsi="Times New Roman" w:cs="Times New Roman"/>
          <w:color w:val="3E3E3E"/>
          <w:spacing w:val="0"/>
          <w:sz w:val="21"/>
          <w:szCs w:val="21"/>
        </w:rPr>
        <w:t>Fig 3C.</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0530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56872" name=""/>
                    <pic:cNvPicPr>
                      <a:picLocks noChangeAspect="1"/>
                    </pic:cNvPicPr>
                  </pic:nvPicPr>
                  <pic:blipFill>
                    <a:blip xmlns:r="http://schemas.openxmlformats.org/officeDocument/2006/relationships" r:embed="rId13"/>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1" w:color="auto"/>
          <w:bottom w:val="none" w:sz="0" w:space="0" w:color="auto"/>
          <w:right w:val="none" w:sz="0" w:space="1" w:color="auto"/>
        </w:pBdr>
        <w:spacing w:before="0" w:after="0" w:line="450" w:lineRule="atLeast"/>
        <w:ind w:left="360" w:right="36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4C from "IQGAP1?siRNA inhibits proliferation and metastasis of U251 and U373 glioma cell lines" (Diao et al 2017) [retracted].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5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6197" name=""/>
                    <pic:cNvPicPr>
                      <a:picLocks noChangeAspect="1"/>
                    </pic:cNvPicPr>
                  </pic:nvPicPr>
                  <pic:blipFill>
                    <a:blip xmlns:r="http://schemas.openxmlformats.org/officeDocument/2006/relationships" r:embed="rId14"/>
                    <a:stretch>
                      <a:fillRect/>
                    </a:stretch>
                  </pic:blipFill>
                  <pic:spPr>
                    <a:xfrm>
                      <a:off x="0" y="0"/>
                      <a:ext cx="5486400" cy="1625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8c from "Inhibitory effects of Arhgap6 on cervical carcinoma cells"(Li et al 2016).</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78641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91471" name=""/>
                    <pic:cNvPicPr>
                      <a:picLocks noChangeAspect="1"/>
                    </pic:cNvPicPr>
                  </pic:nvPicPr>
                  <pic:blipFill>
                    <a:blip xmlns:r="http://schemas.openxmlformats.org/officeDocument/2006/relationships" r:embed="rId15"/>
                    <a:stretch>
                      <a:fillRect/>
                    </a:stretch>
                  </pic:blipFill>
                  <pic:spPr>
                    <a:xfrm>
                      <a:off x="0" y="0"/>
                      <a:ext cx="5486400" cy="17864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Times New Roman" w:eastAsia="Times New Roman" w:hAnsi="Times New Roman" w:cs="Times New Roman"/>
          <w:color w:val="3E3E3E"/>
          <w:spacing w:val="0"/>
          <w:sz w:val="21"/>
          <w:szCs w:val="21"/>
        </w:rPr>
        <w:t>Fig 3A.</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08646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55819" name=""/>
                    <pic:cNvPicPr>
                      <a:picLocks noChangeAspect="1"/>
                    </pic:cNvPicPr>
                  </pic:nvPicPr>
                  <pic:blipFill>
                    <a:blip xmlns:r="http://schemas.openxmlformats.org/officeDocument/2006/relationships" r:embed="rId16"/>
                    <a:stretch>
                      <a:fillRect/>
                    </a:stretch>
                  </pic:blipFill>
                  <pic:spPr>
                    <a:xfrm>
                      <a:off x="0" y="0"/>
                      <a:ext cx="5486400" cy="30864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5B from "LncRNA WT1-AS downregulates lncRNA UCA1 to suppress non-small cell lung cancer and predicts poor survival" (Wan et al 2021).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0718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0453" name=""/>
                    <pic:cNvPicPr>
                      <a:picLocks noChangeAspect="1"/>
                    </pic:cNvPicPr>
                  </pic:nvPicPr>
                  <pic:blipFill>
                    <a:blip xmlns:r="http://schemas.openxmlformats.org/officeDocument/2006/relationships" r:embed="rId17"/>
                    <a:stretch>
                      <a:fillRect/>
                    </a:stretch>
                  </pic:blipFill>
                  <pic:spPr>
                    <a:xfrm>
                      <a:off x="0" y="0"/>
                      <a:ext cx="5486400" cy="107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499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本文已于2025年4月3日被撤回：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上述文章于</w:t>
      </w:r>
      <w:r>
        <w:rPr>
          <w:rStyle w:val="any"/>
          <w:rFonts w:ascii="Times New Roman" w:eastAsia="Times New Roman" w:hAnsi="Times New Roman" w:cs="Times New Roman"/>
          <w:color w:val="000000"/>
          <w:spacing w:val="0"/>
          <w:sz w:val="21"/>
          <w:szCs w:val="21"/>
        </w:rPr>
        <w:t>2019</w:t>
      </w:r>
      <w:r>
        <w:rPr>
          <w:rStyle w:val="any"/>
          <w:rFonts w:ascii="PMingLiU" w:eastAsia="PMingLiU" w:hAnsi="PMingLiU" w:cs="PMingLiU"/>
          <w:color w:val="000000"/>
          <w:spacing w:val="0"/>
          <w:sz w:val="21"/>
          <w:szCs w:val="21"/>
        </w:rPr>
        <w:t>年</w:t>
      </w:r>
      <w:r>
        <w:rPr>
          <w:rStyle w:val="any"/>
          <w:rFonts w:ascii="Times New Roman" w:eastAsia="Times New Roman" w:hAnsi="Times New Roman" w:cs="Times New Roman"/>
          <w:color w:val="000000"/>
          <w:spacing w:val="0"/>
          <w:sz w:val="21"/>
          <w:szCs w:val="21"/>
        </w:rPr>
        <w:t>4</w:t>
      </w:r>
      <w:r>
        <w:rPr>
          <w:rStyle w:val="any"/>
          <w:rFonts w:ascii="PMingLiU" w:eastAsia="PMingLiU" w:hAnsi="PMingLiU" w:cs="PMingLiU"/>
          <w:color w:val="000000"/>
          <w:spacing w:val="0"/>
          <w:sz w:val="21"/>
          <w:szCs w:val="21"/>
        </w:rPr>
        <w:t>月</w:t>
      </w:r>
      <w:r>
        <w:rPr>
          <w:rStyle w:val="any"/>
          <w:rFonts w:ascii="Times New Roman" w:eastAsia="Times New Roman" w:hAnsi="Times New Roman" w:cs="Times New Roman"/>
          <w:color w:val="000000"/>
          <w:spacing w:val="0"/>
          <w:sz w:val="21"/>
          <w:szCs w:val="21"/>
        </w:rPr>
        <w:t>11</w:t>
      </w:r>
      <w:r>
        <w:rPr>
          <w:rStyle w:val="any"/>
          <w:rFonts w:ascii="PMingLiU" w:eastAsia="PMingLiU" w:hAnsi="PMingLiU" w:cs="PMingLiU"/>
          <w:color w:val="000000"/>
          <w:spacing w:val="0"/>
          <w:sz w:val="21"/>
          <w:szCs w:val="21"/>
        </w:rPr>
        <w:t>日在</w:t>
      </w:r>
      <w:r>
        <w:rPr>
          <w:rStyle w:val="any"/>
          <w:rFonts w:ascii="Times New Roman" w:eastAsia="Times New Roman" w:hAnsi="Times New Roman" w:cs="Times New Roman"/>
          <w:color w:val="000000"/>
          <w:spacing w:val="0"/>
          <w:sz w:val="21"/>
          <w:szCs w:val="21"/>
        </w:rPr>
        <w:t>Wiley</w:t>
      </w:r>
      <w:r>
        <w:rPr>
          <w:rStyle w:val="any"/>
          <w:rFonts w:ascii="PMingLiU" w:eastAsia="PMingLiU" w:hAnsi="PMingLiU" w:cs="PMingLiU"/>
          <w:color w:val="000000"/>
          <w:spacing w:val="0"/>
          <w:sz w:val="21"/>
          <w:szCs w:val="21"/>
        </w:rPr>
        <w:t>在线图书馆（</w:t>
      </w:r>
      <w:r>
        <w:rPr>
          <w:rStyle w:val="any"/>
          <w:rFonts w:ascii="Times New Roman" w:eastAsia="Times New Roman" w:hAnsi="Times New Roman" w:cs="Times New Roman"/>
          <w:color w:val="000000"/>
          <w:spacing w:val="0"/>
          <w:sz w:val="21"/>
          <w:szCs w:val="21"/>
        </w:rPr>
        <w:t>wileyonlinelibrary.com</w:t>
      </w:r>
      <w:r>
        <w:rPr>
          <w:rStyle w:val="any"/>
          <w:rFonts w:ascii="PMingLiU" w:eastAsia="PMingLiU" w:hAnsi="PMingLiU" w:cs="PMingLiU"/>
          <w:color w:val="000000"/>
          <w:spacing w:val="0"/>
          <w:sz w:val="21"/>
          <w:szCs w:val="21"/>
        </w:rPr>
        <w:t>）在线发表，现已由作者、期刊主编</w:t>
      </w:r>
      <w:r>
        <w:rPr>
          <w:rStyle w:val="any"/>
          <w:rFonts w:ascii="Times New Roman" w:eastAsia="Times New Roman" w:hAnsi="Times New Roman" w:cs="Times New Roman"/>
          <w:color w:val="000000"/>
          <w:spacing w:val="0"/>
          <w:sz w:val="21"/>
          <w:szCs w:val="21"/>
        </w:rPr>
        <w:t>Christian Behl</w:t>
      </w:r>
      <w:r>
        <w:rPr>
          <w:rStyle w:val="any"/>
          <w:rFonts w:ascii="PMingLiU" w:eastAsia="PMingLiU" w:hAnsi="PMingLiU" w:cs="PMingLiU"/>
          <w:color w:val="000000"/>
          <w:spacing w:val="0"/>
          <w:sz w:val="21"/>
          <w:szCs w:val="21"/>
        </w:rPr>
        <w:t>以及</w:t>
      </w:r>
      <w:r>
        <w:rPr>
          <w:rStyle w:val="any"/>
          <w:rFonts w:ascii="Times New Roman" w:eastAsia="Times New Roman" w:hAnsi="Times New Roman" w:cs="Times New Roman"/>
          <w:color w:val="000000"/>
          <w:spacing w:val="0"/>
          <w:sz w:val="21"/>
          <w:szCs w:val="21"/>
        </w:rPr>
        <w:t>Wiley Periodicals LLC</w:t>
      </w:r>
      <w:r>
        <w:rPr>
          <w:rStyle w:val="any"/>
          <w:rFonts w:ascii="PMingLiU" w:eastAsia="PMingLiU" w:hAnsi="PMingLiU" w:cs="PMingLiU"/>
          <w:color w:val="000000"/>
          <w:spacing w:val="0"/>
          <w:sz w:val="21"/>
          <w:szCs w:val="21"/>
        </w:rPr>
        <w:t>协商一致后撤回。此次撤回是由于第三方提出的疑虑。经发现，图</w:t>
      </w:r>
      <w:r>
        <w:rPr>
          <w:rStyle w:val="any"/>
          <w:rFonts w:ascii="Times New Roman" w:eastAsia="Times New Roman" w:hAnsi="Times New Roman" w:cs="Times New Roman"/>
          <w:color w:val="000000"/>
          <w:spacing w:val="0"/>
          <w:sz w:val="21"/>
          <w:szCs w:val="21"/>
        </w:rPr>
        <w:t>2B</w:t>
      </w:r>
      <w:r>
        <w:rPr>
          <w:rStyle w:val="any"/>
          <w:rFonts w:ascii="PMingLiU" w:eastAsia="PMingLiU" w:hAnsi="PMingLiU" w:cs="PMingLiU"/>
          <w:color w:val="000000"/>
          <w:spacing w:val="0"/>
          <w:sz w:val="21"/>
          <w:szCs w:val="21"/>
        </w:rPr>
        <w:t>和图</w:t>
      </w:r>
      <w:r>
        <w:rPr>
          <w:rStyle w:val="any"/>
          <w:rFonts w:ascii="Times New Roman" w:eastAsia="Times New Roman" w:hAnsi="Times New Roman" w:cs="Times New Roman"/>
          <w:color w:val="000000"/>
          <w:spacing w:val="0"/>
          <w:sz w:val="21"/>
          <w:szCs w:val="21"/>
        </w:rPr>
        <w:t>3C</w:t>
      </w:r>
      <w:r>
        <w:rPr>
          <w:rStyle w:val="any"/>
          <w:rFonts w:ascii="PMingLiU" w:eastAsia="PMingLiU" w:hAnsi="PMingLiU" w:cs="PMingLiU"/>
          <w:color w:val="000000"/>
          <w:spacing w:val="0"/>
          <w:sz w:val="21"/>
          <w:szCs w:val="21"/>
        </w:rPr>
        <w:t>中的多个图像元素此前已由不同作者团队在不同的科学背景下发表过。此外，图</w:t>
      </w:r>
      <w:r>
        <w:rPr>
          <w:rStyle w:val="any"/>
          <w:rFonts w:ascii="Times New Roman" w:eastAsia="Times New Roman" w:hAnsi="Times New Roman" w:cs="Times New Roman"/>
          <w:color w:val="000000"/>
          <w:spacing w:val="0"/>
          <w:sz w:val="21"/>
          <w:szCs w:val="21"/>
        </w:rPr>
        <w:t>3C</w:t>
      </w:r>
      <w:r>
        <w:rPr>
          <w:rStyle w:val="any"/>
          <w:rFonts w:ascii="PMingLiU" w:eastAsia="PMingLiU" w:hAnsi="PMingLiU" w:cs="PMingLiU"/>
          <w:color w:val="000000"/>
          <w:spacing w:val="0"/>
          <w:sz w:val="21"/>
          <w:szCs w:val="21"/>
        </w:rPr>
        <w:t>存在重复情况，同一面板被用于描绘不同的科学背景。因此，由于编辑认为该文章的结论无效，故决定将其撤回。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https://pubpeer.com/publications/F5FC8A778AA45DF97128348A8884B9</w:t>
      </w:r>
      <w:r>
        <w:rPr>
          <w:rStyle w:val="any"/>
          <w:rFonts w:ascii="Times New Roman" w:eastAsia="Times New Roman" w:hAnsi="Times New Roman" w:cs="Times New Roman"/>
          <w:color w:val="3E3E3E"/>
          <w:spacing w:val="8"/>
          <w:sz w:val="20"/>
          <w:szCs w:val="20"/>
        </w:rPr>
        <w:t>https://pubmed.ncbi.nlm.nih.gov/30977220/</w:t>
      </w:r>
      <w:r>
        <w:rPr>
          <w:rStyle w:val="any"/>
          <w:rFonts w:ascii="Times New Roman" w:eastAsia="Times New Roman" w:hAnsi="Times New Roman" w:cs="Times New Roman"/>
          <w:color w:val="3E3E3E"/>
          <w:spacing w:val="8"/>
          <w:sz w:val="20"/>
          <w:szCs w:val="20"/>
        </w:rPr>
        <w:t>https://onlinelibrary.wiley.com/doi/10.1002/jcb.70022</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119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8514"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18698"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2399&amp;idx=3&amp;sn=e9676e0df088ddb2c1c1b31aae2158e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