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孙宇团队刚发的高影响因子文章存在不同文章间图片交叉重复使用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10:41:35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诚信科研通过筛库，发现2025年4月23日中科院上海营养健康研究所孙宇团队在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Advanced Science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Targeting Senescence with Apigenin Improves Chemotherapeutic Efficacy and Ameliorates Age-Related Conditions in Mice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”的研究论文（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简称SY15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，2023年7月20日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中科院上海营养健康研究所孙宇团队在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Aging Cell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Rutin is a Potent Senomorphic Agent to Target Senescent Cells and Can Improve Chemotherapeutic Efficacy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”的研究论文（简称SY5）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，文章间存在2对图片交叉重复使用（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暂时只是检测过细胞迁移及侵袭实验，后续会检测其他所有的图片类型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721859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18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72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212843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576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21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191125" cy="13811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50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对细胞迁移进行全库筛查，iFigures发现文章间存在2对图片交叉重复使用：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SY15-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5C-2_SY5-4C-5出现部分重叠，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SY15-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5C-13与SY5-4C-15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出现部分重叠，但是代表明显不一样的实验结果。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49158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18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49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与杂志社联系更正文章重复的图片/撤回文章。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在2024年11月6日，诚信科研编辑部总结了孙宇团队大量文章出现图片重复使用（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8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）。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诚信科研编辑部也再次呼吁其单位能对孙宇做进一步调查。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2139&amp;idx=3&amp;sn=b0522b4ef307c39d32e00633ec9ac52c&amp;scene=21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938&amp;idx=1&amp;sn=cc5544f1e231f0a97f6f6cf023080ce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