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中国医科大学研究团队刚发表的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16:35:56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诚信科研通过天眼系统，发现2025年1月及2月在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19篇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图片重复/数据异常（共计发表128篇），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14.84%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诚信科研通过天眼系统，共检测2025年3月在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aps w:val="0"/>
          <w:spacing w:val="8"/>
          <w:sz w:val="26"/>
          <w:szCs w:val="26"/>
        </w:rPr>
        <w:t>Cell Death &amp; Disease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发表的76篇文章（共80篇文章，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其中4篇文章没有可检测的图片）， 共发现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10篇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重复率为13.16%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）图片重复使用，其中包含4篇撤稿，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，所有的文章都是由中国单位参与。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80篇文章列表汇总（其中4篇文章没有可检测的图片）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29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70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[4]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诚信科研编辑部通过天眼系统，发现2025年3月26日，中国医科大学Wang Ping团队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TRMT10A regulates tRNA-ArgCCT m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1"/>
          <w:szCs w:val="21"/>
          <w:vertAlign w:val="superscript"/>
        </w:rPr>
        <w:t>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G9 modification to generate tRNA-derived fragments influencing vasculogenic mimicry formation in glioblastoma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，发现文章内存在2对图片重复使用。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6363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114925" cy="12287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8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对所有图片（非蛋白印迹）进行检测，iFigures发现文章内2对图片数据重复：3F-3与3I-1出现部分重叠，5H-2与5H-3出现部分重叠。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025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59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011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34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诚信科研编辑部通过天眼系统，发现2025年3月18日，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江南大学附属医院Cao Yuling等人在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Monounsaturated fatty acids promote cancer radioresistance by inhibiting ferroptosis through ACSL3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30905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51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19350" cy="162877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78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对所有图片（非蛋白印迹）进行检测，iFigures发现文章内1对图片数据重复：图5B-5及5B-8是一样的图片，但是代表明显不一样的实验结果。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000750" cy="605790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哈尔滨医科大学第二附属医院Wu Qiong等人在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6"/>
          <w:szCs w:val="26"/>
        </w:rPr>
        <w:t>Macrophages originated IL-33/ST2 inhibits ferroptosis in endometriosis via the ATF3/SLC7A11 axis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的更正文章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，文章存在3对图片重复使用。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9067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45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38400" cy="1581150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81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对所有图片（非蛋白印迹）进行检测，iFigures发现文章内3对图片数据重复：S1A-3于S4B-6是一样的图片，由于诚信科研是获取Merge后的图片，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诚信科研重新获取Merge前的图片，发现对应的图片也是一样的，但是代表明显不一样的实验结果。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32092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37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与杂志社联系再次更正文章错误使用的图片。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诚信科研编辑部通过天眼系统，发现2025年3月20日，中国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台北医科大学Ding Yi-Fang等人在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杂志发表了题为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的研究性论文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，发现文章内存在1对图片重复使用。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27559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9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66975" cy="153352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88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23617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0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02&amp;idx=2&amp;sn=9679cc0d7c6ee308bd3cae84da4376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