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关注！上海市第一人民医院一研究被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16:41:01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4539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https://pubpeer.com/publications/20077FCD83FEC417B54CAD0A777C9D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PloS one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Let-7 miRNAs Modulate the Activation of NF-κB by Targeting TNFAIP3 and Are Involved in the Pathogenesis of Lupus Nephritis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>Let-7 miRNA</w:t>
      </w:r>
      <w:r>
        <w:rPr>
          <w:rStyle w:val="any"/>
          <w:rFonts w:ascii="PMingLiU" w:eastAsia="PMingLiU" w:hAnsi="PMingLiU" w:cs="PMingLiU"/>
          <w:spacing w:val="8"/>
        </w:rPr>
        <w:t>通过靶向</w:t>
      </w:r>
      <w:r>
        <w:rPr>
          <w:rStyle w:val="any"/>
          <w:rFonts w:ascii="Times New Roman" w:eastAsia="Times New Roman" w:hAnsi="Times New Roman" w:cs="Times New Roman"/>
          <w:spacing w:val="8"/>
        </w:rPr>
        <w:t>TNFAIP3</w:t>
      </w:r>
      <w:r>
        <w:rPr>
          <w:rStyle w:val="any"/>
          <w:rFonts w:ascii="PMingLiU" w:eastAsia="PMingLiU" w:hAnsi="PMingLiU" w:cs="PMingLiU"/>
          <w:spacing w:val="8"/>
        </w:rPr>
        <w:t>调节</w:t>
      </w:r>
      <w:r>
        <w:rPr>
          <w:rStyle w:val="any"/>
          <w:rFonts w:ascii="Times New Roman" w:eastAsia="Times New Roman" w:hAnsi="Times New Roman" w:cs="Times New Roman"/>
          <w:spacing w:val="8"/>
        </w:rPr>
        <w:t>NF-κB</w:t>
      </w:r>
      <w:r>
        <w:rPr>
          <w:rStyle w:val="any"/>
          <w:rFonts w:ascii="PMingLiU" w:eastAsia="PMingLiU" w:hAnsi="PMingLiU" w:cs="PMingLiU"/>
          <w:spacing w:val="8"/>
        </w:rPr>
        <w:t>的激活，并参与狼疮性肾炎的发病过程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Jun Liu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上海市第一人民医院肾内科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,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Qing Yu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上海市第一人民医院肾内科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3536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430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3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6513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3965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65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3351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4495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33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https://pubpeer.com/publications/20077FCD83FEC417B54CAD0A777C9D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930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6061&amp;idx=1&amp;sn=19d8637580d0c8f6bb63f8d507b3a8e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