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80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6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84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94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7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92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13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78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82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44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39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71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21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44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