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郑大一附院论文现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图像乌龙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：不同文章图像重复，终致文章撤回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07:08:48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37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4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8 月 20 日，郑州大学第一附属医院的Wang Jing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cellular biochemistry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Forkhead Box p3 Controls Progression of Oral Lichen Planus by Regulating MicroRNA-146a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 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然而，在2025 年 4 月 23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主要原因是不同文章间涉嫌图像的重复使用。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1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7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514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53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94325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2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325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069582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94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58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2469566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5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23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 2018 年 8 月 20 日在线发表在 Wiley 在线图书馆 （wileyonlinelibrary.com） 上，经期刊主编 Christian Behl;和 Wiley Periodicals LLC。由于第三方提出的担忧，已同意撤回。图 2E、3D 和 5 A 中的图像元素被发现之前由不同的作者在不同的科学背景下发表。作者被邀请就这些问题发表评论，但没有回应。因此，该文章被撤回，因为编辑对文章中提供的全部数据的完整性和可靠性失去了信心，并认为其结论无效。作者被告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https://pubpeer.com/publications/9CF4A2C521D9FF286E9E4AA182F760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3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24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81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3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89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8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436&amp;idx=1&amp;sn=c222917030c607e3691607884ffce2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