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勘误后时隔多年被指与另篇论文面板非常相似！四川大学华西医学院论文遭质疑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09:30:44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"Improved anti-tumor efficacy via combination of oxaliplatin and fibrin glue in colorectal cancer“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奥沙利铂与纤维蛋白胶联合治疗结直肠癌提高抗肿瘤疗效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br/>
      </w:r>
      <w:r>
        <w:rPr>
          <w:rStyle w:val="any"/>
          <w:rFonts w:eastAsia="Arial"/>
          <w:i w:val="0"/>
          <w:iCs w:val="0"/>
          <w:caps w:val="0"/>
          <w:color w:val="000000"/>
          <w:spacing w:val="0"/>
          <w:kern w:val="36"/>
          <w:sz w:val="24"/>
          <w:szCs w:val="24"/>
          <w:shd w:val="clear" w:color="auto" w:fill="F5F8FA"/>
        </w:rPr>
        <w:t>doi: 10.18632/oncotarget.23507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指出粉色框：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FG DAPI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Xiaoxiao Liu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等人在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Theranostics (2018) DOI: 10.7150/thno.24157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论文图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10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GS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面板非常相似。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四川大学华西医学院华西医院头颈乳腺肿瘤科、肿瘤内科、肿瘤中心、生物治疗国家重点实验室、肿瘤分子诊断实验室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生物治疗协同创新中心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Yuzhu Hu , Ting Yu , Xiaoxiao Liu , Yihong He , Lihong Deng , Jiajuan Guo , Yuanqi Hua , Ting Luo , Xiang Gao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 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Xiang Gao(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四川大学华西医学院华西医院神经外科、神经外科研究所、生物治疗国家重点实验室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生物治疗协同创新中心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75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45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NS </w:t>
      </w:r>
      <w:r>
        <w:rPr>
          <w:rStyle w:val="any"/>
          <w:rFonts w:ascii="PMingLiU" w:eastAsia="PMingLiU" w:hAnsi="PMingLiU" w:cs="PMingLiU"/>
          <w:spacing w:val="8"/>
        </w:rPr>
        <w:t>面板似乎与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FG </w:t>
      </w:r>
      <w:r>
        <w:rPr>
          <w:rStyle w:val="any"/>
          <w:rFonts w:ascii="PMingLiU" w:eastAsia="PMingLiU" w:hAnsi="PMingLiU" w:cs="PMingLiU"/>
          <w:spacing w:val="8"/>
        </w:rPr>
        <w:t>面板重叠。以红色框显示。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751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98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勘误表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年前</w:t>
      </w:r>
      <w:r>
        <w:rPr>
          <w:rStyle w:val="any"/>
          <w:rFonts w:ascii="Times New Roman" w:eastAsia="Times New Roman" w:hAnsi="Times New Roman" w:cs="Times New Roman"/>
          <w:spacing w:val="8"/>
          <w:sz w:val="24"/>
          <w:szCs w:val="24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Impact Journals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注：本文已更正。请参阅以下链接：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https://www.oncotarget.com/article/27605/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931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25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Elisabeth M Bik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6</w:t>
      </w:r>
      <w:r>
        <w:rPr>
          <w:rStyle w:val="any"/>
          <w:rFonts w:ascii="PMingLiU" w:eastAsia="PMingLiU" w:hAnsi="PMingLiU" w:cs="PMingLiU"/>
          <w:spacing w:val="8"/>
        </w:rPr>
        <w:t>中的另一个问题是由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 </w:t>
      </w:r>
      <w:r>
        <w:rPr>
          <w:rStyle w:val="any"/>
          <w:rFonts w:ascii="PMingLiU" w:eastAsia="PMingLiU" w:hAnsi="PMingLiU" w:cs="PMingLiU"/>
          <w:spacing w:val="8"/>
        </w:rPr>
        <w:t>提出的：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粉色框：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FG DAPI </w:t>
      </w:r>
      <w:r>
        <w:rPr>
          <w:rStyle w:val="any"/>
          <w:rFonts w:ascii="PMingLiU" w:eastAsia="PMingLiU" w:hAnsi="PMingLiU" w:cs="PMingLiU"/>
          <w:spacing w:val="8"/>
        </w:rPr>
        <w:t>面板与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Xiaoxiao Liu </w:t>
      </w:r>
      <w:r>
        <w:rPr>
          <w:rStyle w:val="any"/>
          <w:rFonts w:ascii="PMingLiU" w:eastAsia="PMingLiU" w:hAnsi="PMingLiU" w:cs="PMingLiU"/>
          <w:spacing w:val="8"/>
        </w:rPr>
        <w:t>等人在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Theranostics (2018) </w:t>
      </w:r>
      <w:r>
        <w:rPr>
          <w:rStyle w:val="any"/>
          <w:rFonts w:ascii="PMingLiU" w:eastAsia="PMingLiU" w:hAnsi="PMingLiU" w:cs="PMingLiU"/>
          <w:spacing w:val="8"/>
        </w:rPr>
        <w:t>论文图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GS </w:t>
      </w:r>
      <w:r>
        <w:rPr>
          <w:rStyle w:val="any"/>
          <w:rFonts w:ascii="PMingLiU" w:eastAsia="PMingLiU" w:hAnsi="PMingLiU" w:cs="PMingLiU"/>
          <w:spacing w:val="8"/>
        </w:rPr>
        <w:t>面板非常相似，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10.7150/thno.24157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8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887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https://pmc.ncbi.nlm.nih.gov/articles/PMC5788656/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https://pubpeer.com/publications/D33E4FC9A61E86FDBF7AD895D9357B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189&amp;idx=3&amp;sn=1ee0d8e2ced41e571b479da5cd34031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