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IF=13.3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！天津医科大学教授团队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年，主要分别来自首都医科大学基础医学院生物化学与分子生物学系，</w:t>
      </w:r>
      <w:r>
        <w:rPr>
          <w:rStyle w:val="any"/>
          <w:rFonts w:ascii="PMingLiU" w:eastAsia="PMingLiU" w:hAnsi="PMingLiU" w:cs="PMingLiU"/>
          <w:spacing w:val="8"/>
        </w:rPr>
        <w:t>天津医科大学基础医学院生物化学与分子生物学系，天津医科大学肿瘤医院的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Dongxue Su , Shuai Ma , Lin Shan , Yue Wang , Yuejiao Wang , Cheng Cao , Beibei Liu , Chao Yang , Liyong Wang , Shanshan Tian , Xiang Ding , Xinhua Liu , Na Yu , Nan Song , Ling Liu , Shangda Yang , Qi Zhang , Fuquan Yang , Kai Zhang , Lei Shi </w:t>
      </w:r>
      <w:r>
        <w:rPr>
          <w:rStyle w:val="any"/>
          <w:rFonts w:ascii="PMingLiU" w:eastAsia="PMingLiU" w:hAnsi="PMingLiU" w:cs="PMingLiU"/>
          <w:spacing w:val="8"/>
        </w:rPr>
        <w:t>（通讯作者，音译石磊）在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Ubiquitin-specific protease 7 sustains DNA damage response and promotes cervical carcinogenesis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81722036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31671474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81502408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LL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81602511</w:t>
      </w:r>
      <w:r>
        <w:rPr>
          <w:rStyle w:val="any"/>
          <w:rFonts w:ascii="PMingLiU" w:eastAsia="PMingLiU" w:hAnsi="PMingLiU" w:cs="PMingLiU"/>
          <w:spacing w:val="8"/>
        </w:rPr>
        <w:t>，资助给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NY</w:t>
      </w:r>
      <w:r>
        <w:rPr>
          <w:rStyle w:val="any"/>
          <w:rFonts w:ascii="PMingLiU" w:eastAsia="PMingLiU" w:hAnsi="PMingLiU" w:cs="PMingLiU"/>
          <w:spacing w:val="8"/>
        </w:rPr>
        <w:t>）以及天津医科大学优秀人才项目的资助（资助给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LS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</w:t>
      </w:r>
      <w:r>
        <w:rPr>
          <w:rStyle w:val="any"/>
          <w:rFonts w:ascii="PMingLiU" w:eastAsia="PMingLiU" w:hAnsi="PMingLiU" w:cs="PMingLiU"/>
          <w:spacing w:val="8"/>
        </w:rPr>
        <w:t>：有一块重复的板子。我添加了红色矩形来指出我的意思所在。作者们可否检查并发表评论？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670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7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18&amp;idx=2&amp;sn=a21c8a58d51ae4e860843b2273e5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